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A703" w14:textId="7F65076C" w:rsidR="00E90E49" w:rsidRPr="00CE0424" w:rsidRDefault="00E90E49" w:rsidP="00CB33BE">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E64B76">
        <w:t>7</w:t>
      </w:r>
      <w:r w:rsidR="00075DCB">
        <w:t>-</w:t>
      </w:r>
      <w:r w:rsidR="00F20F5C">
        <w:t>e</w:t>
      </w:r>
      <w:r w:rsidRPr="00CE0424">
        <w:tab/>
      </w:r>
      <w:r w:rsidR="002E4A88" w:rsidRPr="002E4A88">
        <w:rPr>
          <w:szCs w:val="24"/>
        </w:rPr>
        <w:t>R2-2203331</w:t>
      </w:r>
    </w:p>
    <w:p w14:paraId="689A050A" w14:textId="0DA23F61" w:rsidR="00E90E49" w:rsidRPr="00CE0424" w:rsidRDefault="00C268E6" w:rsidP="00CB33BE">
      <w:pPr>
        <w:pStyle w:val="3GPPHeader"/>
      </w:pPr>
      <w:r>
        <w:t xml:space="preserve">Electronic meeting, </w:t>
      </w:r>
      <w:r w:rsidR="00E64B76">
        <w:t>21</w:t>
      </w:r>
      <w:r w:rsidR="00E64B76" w:rsidRPr="00E64B76">
        <w:rPr>
          <w:vertAlign w:val="superscript"/>
        </w:rPr>
        <w:t>st</w:t>
      </w:r>
      <w:r w:rsidR="00E64B76">
        <w:t xml:space="preserve"> February</w:t>
      </w:r>
      <w:r w:rsidR="009745A6" w:rsidRPr="009745A6">
        <w:t xml:space="preserve"> – </w:t>
      </w:r>
      <w:r w:rsidR="00E64B76">
        <w:t>3</w:t>
      </w:r>
      <w:r w:rsidR="00E64B76" w:rsidRPr="00E64B76">
        <w:rPr>
          <w:vertAlign w:val="superscript"/>
        </w:rPr>
        <w:t>rd</w:t>
      </w:r>
      <w:r w:rsidR="00E64B76">
        <w:t xml:space="preserve"> March</w:t>
      </w:r>
      <w:r w:rsidR="009745A6" w:rsidRPr="009745A6">
        <w:t xml:space="preserve"> 2022</w:t>
      </w:r>
    </w:p>
    <w:p w14:paraId="257D0F5A" w14:textId="1DCC1B6A" w:rsidR="00E90E49" w:rsidRPr="0021017B" w:rsidRDefault="00E90E49" w:rsidP="00CB33BE">
      <w:pPr>
        <w:pStyle w:val="3GPPHeader"/>
        <w:rPr>
          <w:sz w:val="22"/>
          <w:szCs w:val="22"/>
          <w:lang w:val="en-US"/>
        </w:rPr>
      </w:pPr>
      <w:r w:rsidRPr="006364DF">
        <w:rPr>
          <w:sz w:val="22"/>
          <w:szCs w:val="22"/>
          <w:lang w:val="en-US"/>
        </w:rPr>
        <w:t>Agenda Item:</w:t>
      </w:r>
      <w:r w:rsidRPr="006364DF">
        <w:rPr>
          <w:sz w:val="22"/>
          <w:szCs w:val="22"/>
          <w:lang w:val="en-US"/>
        </w:rPr>
        <w:tab/>
      </w:r>
      <w:r w:rsidR="00C66768" w:rsidRPr="006364DF">
        <w:rPr>
          <w:sz w:val="22"/>
          <w:szCs w:val="22"/>
          <w:lang w:val="en-US"/>
        </w:rPr>
        <w:t>8.13.</w:t>
      </w:r>
      <w:r w:rsidR="006364DF" w:rsidRPr="006364DF">
        <w:rPr>
          <w:sz w:val="22"/>
          <w:szCs w:val="22"/>
          <w:lang w:val="en-US"/>
        </w:rPr>
        <w:t>4.2</w:t>
      </w:r>
    </w:p>
    <w:p w14:paraId="49C2AAAA" w14:textId="147814E6" w:rsidR="00E90E49" w:rsidRPr="00CE0424" w:rsidRDefault="003D3C45" w:rsidP="00CB33B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D6263">
        <w:rPr>
          <w:sz w:val="22"/>
          <w:szCs w:val="22"/>
        </w:rPr>
        <w:t>, CMCC</w:t>
      </w:r>
    </w:p>
    <w:p w14:paraId="4C1A13B9" w14:textId="65BD112F" w:rsidR="00E90E49" w:rsidRPr="00CE0424" w:rsidRDefault="003D3C45" w:rsidP="00CB33BE">
      <w:pPr>
        <w:pStyle w:val="3GPPHeader"/>
        <w:rPr>
          <w:sz w:val="22"/>
          <w:szCs w:val="22"/>
        </w:rPr>
      </w:pPr>
      <w:r>
        <w:rPr>
          <w:sz w:val="22"/>
          <w:szCs w:val="22"/>
        </w:rPr>
        <w:t>Title:</w:t>
      </w:r>
      <w:r w:rsidR="00E90E49" w:rsidRPr="00CE0424">
        <w:rPr>
          <w:sz w:val="22"/>
          <w:szCs w:val="22"/>
        </w:rPr>
        <w:tab/>
      </w:r>
      <w:r w:rsidR="004A55FA">
        <w:rPr>
          <w:sz w:val="22"/>
          <w:szCs w:val="22"/>
        </w:rPr>
        <w:t xml:space="preserve">On </w:t>
      </w:r>
      <w:r w:rsidR="00E64B76">
        <w:rPr>
          <w:sz w:val="22"/>
          <w:szCs w:val="22"/>
        </w:rPr>
        <w:t>Immediate MDT measurements</w:t>
      </w:r>
    </w:p>
    <w:p w14:paraId="1F73837D" w14:textId="0901C11E" w:rsidR="00E90E49" w:rsidRPr="00CE0424" w:rsidRDefault="00E90E49" w:rsidP="00CB33BE">
      <w:pPr>
        <w:pStyle w:val="3GPPHeader"/>
        <w:rPr>
          <w:sz w:val="22"/>
          <w:szCs w:val="22"/>
        </w:rPr>
      </w:pPr>
      <w:r w:rsidRPr="00D54BAD">
        <w:rPr>
          <w:sz w:val="22"/>
          <w:szCs w:val="22"/>
        </w:rPr>
        <w:t>Document for:</w:t>
      </w:r>
      <w:r w:rsidRPr="00D54BAD">
        <w:rPr>
          <w:sz w:val="22"/>
          <w:szCs w:val="22"/>
        </w:rPr>
        <w:tab/>
        <w:t>Discussion</w:t>
      </w:r>
    </w:p>
    <w:p w14:paraId="5A365A85" w14:textId="77777777" w:rsidR="00E90E49" w:rsidRPr="00CE0424" w:rsidRDefault="00230D18" w:rsidP="00CB33BE">
      <w:pPr>
        <w:pStyle w:val="Heading1"/>
        <w:jc w:val="both"/>
      </w:pPr>
      <w:r>
        <w:t>1</w:t>
      </w:r>
      <w:r>
        <w:tab/>
      </w:r>
      <w:r w:rsidR="00E90E49" w:rsidRPr="00CE0424">
        <w:t>Introduction</w:t>
      </w:r>
    </w:p>
    <w:p w14:paraId="0304406F" w14:textId="1CB02945" w:rsidR="002F75F9" w:rsidRDefault="0012093C" w:rsidP="00C25B86">
      <w:pPr>
        <w:pStyle w:val="BodyText"/>
        <w:rPr>
          <w:rFonts w:asciiTheme="minorHAnsi" w:hAnsiTheme="minorHAnsi" w:cstheme="minorHAnsi"/>
          <w:sz w:val="22"/>
          <w:szCs w:val="22"/>
        </w:rPr>
      </w:pPr>
      <w:r>
        <w:rPr>
          <w:rFonts w:asciiTheme="minorHAnsi" w:hAnsiTheme="minorHAnsi" w:cstheme="minorHAnsi"/>
          <w:sz w:val="22"/>
          <w:szCs w:val="22"/>
        </w:rPr>
        <w:t xml:space="preserve">Inn this paper we address the </w:t>
      </w:r>
      <w:r w:rsidR="00B70781">
        <w:rPr>
          <w:rFonts w:asciiTheme="minorHAnsi" w:hAnsiTheme="minorHAnsi" w:cstheme="minorHAnsi"/>
          <w:sz w:val="22"/>
          <w:szCs w:val="22"/>
        </w:rPr>
        <w:t xml:space="preserve">open issues concerning </w:t>
      </w:r>
      <w:r w:rsidR="00C60DED" w:rsidRPr="00C13505">
        <w:rPr>
          <w:rFonts w:asciiTheme="minorHAnsi" w:hAnsiTheme="minorHAnsi" w:cstheme="minorHAnsi"/>
          <w:sz w:val="22"/>
          <w:szCs w:val="22"/>
          <w:u w:val="single"/>
        </w:rPr>
        <w:t>M6 measurements</w:t>
      </w:r>
      <w:r w:rsidR="00C60DED">
        <w:rPr>
          <w:rFonts w:asciiTheme="minorHAnsi" w:hAnsiTheme="minorHAnsi" w:cstheme="minorHAnsi"/>
          <w:sz w:val="22"/>
          <w:szCs w:val="22"/>
        </w:rPr>
        <w:t xml:space="preserve"> and </w:t>
      </w:r>
      <w:r w:rsidR="008074EB" w:rsidRPr="00C13505">
        <w:rPr>
          <w:rFonts w:asciiTheme="minorHAnsi" w:hAnsiTheme="minorHAnsi" w:cstheme="minorHAnsi"/>
          <w:sz w:val="22"/>
          <w:szCs w:val="22"/>
          <w:u w:val="single"/>
        </w:rPr>
        <w:t>excess delay measurements</w:t>
      </w:r>
      <w:r w:rsidR="008074EB">
        <w:rPr>
          <w:rFonts w:asciiTheme="minorHAnsi" w:hAnsiTheme="minorHAnsi" w:cstheme="minorHAnsi"/>
          <w:sz w:val="22"/>
          <w:szCs w:val="22"/>
        </w:rPr>
        <w:t xml:space="preserve">. </w:t>
      </w:r>
    </w:p>
    <w:p w14:paraId="6E5FC6FC" w14:textId="5471C3DD" w:rsidR="004000E8" w:rsidRDefault="00230D18" w:rsidP="00CB33BE">
      <w:pPr>
        <w:pStyle w:val="Heading1"/>
        <w:jc w:val="both"/>
      </w:pPr>
      <w:bookmarkStart w:id="0" w:name="_Ref178064866"/>
      <w:r>
        <w:t>2</w:t>
      </w:r>
      <w:r>
        <w:tab/>
      </w:r>
      <w:r w:rsidR="004000E8" w:rsidRPr="00CE0424">
        <w:t>Discussion</w:t>
      </w:r>
      <w:bookmarkEnd w:id="0"/>
    </w:p>
    <w:p w14:paraId="5546D5E6" w14:textId="66408C2A" w:rsidR="00B2618B" w:rsidRDefault="00B2618B" w:rsidP="00B2618B">
      <w:pPr>
        <w:pStyle w:val="Heading2"/>
      </w:pPr>
      <w:r>
        <w:t>2.1 M6 measurement related</w:t>
      </w:r>
    </w:p>
    <w:p w14:paraId="1988AAD4" w14:textId="53799CD8" w:rsidR="00B2618B" w:rsidRDefault="00B2618B" w:rsidP="00B2618B">
      <w:pPr>
        <w:pStyle w:val="Heading3"/>
        <w:rPr>
          <w:lang w:val="en-US"/>
        </w:rPr>
      </w:pPr>
      <w:r>
        <w:rPr>
          <w:lang w:val="en-US"/>
        </w:rPr>
        <w:t>2.</w:t>
      </w:r>
      <w:r w:rsidR="00045126">
        <w:rPr>
          <w:lang w:val="en-US"/>
        </w:rPr>
        <w:t>1</w:t>
      </w:r>
      <w:r>
        <w:rPr>
          <w:lang w:val="en-US"/>
        </w:rPr>
        <w:t>.1 Total RAN delay computation in DC scenarios with Split bearer</w:t>
      </w:r>
    </w:p>
    <w:p w14:paraId="2B0E4B6D"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t>During RAN2#116, the following was agreed.</w:t>
      </w:r>
    </w:p>
    <w:p w14:paraId="5E706837" w14:textId="77777777" w:rsidR="00B2618B" w:rsidRDefault="00B2618B" w:rsidP="00B2618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lang w:val="en-US"/>
        </w:rPr>
      </w:pPr>
      <w:r>
        <w:t>RAN2 understanding is that for the accuracy of the result, the M6 result can be indicated with data marker</w:t>
      </w:r>
      <w:r>
        <w:rPr>
          <w:lang w:val="en-US"/>
        </w:rPr>
        <w:t xml:space="preserve"> </w:t>
      </w:r>
      <w:r>
        <w:rPr>
          <w:highlight w:val="yellow"/>
          <w:lang w:val="en-US"/>
        </w:rPr>
        <w:t>(duplication indicator).</w:t>
      </w:r>
    </w:p>
    <w:p w14:paraId="195AFB19"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t>This agreement needs further discussion as how to represent ‘</w:t>
      </w:r>
      <w:r>
        <w:rPr>
          <w:rFonts w:asciiTheme="minorHAnsi" w:hAnsiTheme="minorHAnsi" w:cstheme="minorHAnsi"/>
          <w:sz w:val="22"/>
          <w:szCs w:val="22"/>
          <w:highlight w:val="yellow"/>
        </w:rPr>
        <w:t>duplication indicator</w:t>
      </w:r>
      <w:r>
        <w:rPr>
          <w:rFonts w:asciiTheme="minorHAnsi" w:hAnsiTheme="minorHAnsi" w:cstheme="minorHAnsi"/>
          <w:sz w:val="22"/>
          <w:szCs w:val="22"/>
        </w:rPr>
        <w:t xml:space="preserve">’ for the M6 measurement varies in different scenarios. </w:t>
      </w:r>
    </w:p>
    <w:p w14:paraId="525F9DE3" w14:textId="77777777" w:rsidR="00B2618B" w:rsidRDefault="00B2618B" w:rsidP="00B2618B">
      <w:pPr>
        <w:rPr>
          <w:rFonts w:asciiTheme="minorHAnsi" w:hAnsiTheme="minorHAnsi" w:cstheme="minorHAnsi"/>
          <w:b/>
          <w:bCs/>
          <w:sz w:val="22"/>
          <w:szCs w:val="22"/>
          <w:u w:val="single"/>
        </w:rPr>
      </w:pPr>
      <w:r>
        <w:rPr>
          <w:rFonts w:asciiTheme="minorHAnsi" w:hAnsiTheme="minorHAnsi" w:cstheme="minorHAnsi"/>
          <w:b/>
          <w:bCs/>
          <w:sz w:val="22"/>
          <w:szCs w:val="22"/>
          <w:u w:val="single"/>
        </w:rPr>
        <w:t>Scenario-1 : When PDCP duplication is not enabled for the entire duration of M6 measurement period (weighted average)</w:t>
      </w:r>
    </w:p>
    <w:p w14:paraId="3938E2F5"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t>It was agreed in RAN2#113 meeting that in split-bearer scenario, for non-duplicated PDCP packets, weighted averaging is used.</w:t>
      </w:r>
    </w:p>
    <w:p w14:paraId="5667B482" w14:textId="77777777" w:rsidR="00B2618B" w:rsidRDefault="00B2618B" w:rsidP="00B2618B">
      <w:pPr>
        <w:pStyle w:val="Doc-text2"/>
        <w:pBdr>
          <w:top w:val="single" w:sz="4" w:space="1" w:color="auto"/>
          <w:left w:val="single" w:sz="4" w:space="4" w:color="auto"/>
          <w:bottom w:val="single" w:sz="4" w:space="1" w:color="auto"/>
          <w:right w:val="single" w:sz="4" w:space="4" w:color="auto"/>
        </w:pBdr>
        <w:rPr>
          <w:rFonts w:cs="Arial"/>
          <w:sz w:val="18"/>
          <w:szCs w:val="18"/>
        </w:rPr>
      </w:pPr>
      <w:r>
        <w:rPr>
          <w:rFonts w:cs="Arial"/>
          <w:sz w:val="18"/>
          <w:szCs w:val="18"/>
        </w:rPr>
        <w:tab/>
        <w:t xml:space="preserve">For QoS monitoring related delay reporting to CN, </w:t>
      </w:r>
      <w:r>
        <w:t>‘</w:t>
      </w:r>
      <w:r>
        <w:rPr>
          <w:rFonts w:cs="Arial"/>
          <w:b/>
          <w:bCs/>
          <w:sz w:val="18"/>
          <w:szCs w:val="18"/>
        </w:rPr>
        <w:t>weighted average</w:t>
      </w:r>
      <w:r>
        <w:rPr>
          <w:rFonts w:cs="Arial"/>
          <w:sz w:val="18"/>
          <w:szCs w:val="18"/>
        </w:rPr>
        <w:t xml:space="preserve"> (consider the number of packets) over MN and SN’ is used to calculate the total delay measurement M6 over MCG/SCG for split bearers WITHOUT PDCP duplication. </w:t>
      </w:r>
    </w:p>
    <w:p w14:paraId="6384C175"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t xml:space="preserve">The above agreement to measure the delay for </w:t>
      </w:r>
      <w:r>
        <w:rPr>
          <w:rFonts w:asciiTheme="minorHAnsi" w:hAnsiTheme="minorHAnsi" w:cstheme="minorHAnsi"/>
          <w:b/>
          <w:bCs/>
          <w:sz w:val="22"/>
          <w:szCs w:val="22"/>
        </w:rPr>
        <w:t>non-duplicated PDCP packets</w:t>
      </w:r>
      <w:r>
        <w:rPr>
          <w:rFonts w:asciiTheme="minorHAnsi" w:hAnsiTheme="minorHAnsi" w:cstheme="minorHAnsi"/>
          <w:sz w:val="22"/>
          <w:szCs w:val="22"/>
        </w:rPr>
        <w:t xml:space="preserve"> is mapped to the Equation (1). </w:t>
      </w:r>
    </w:p>
    <w:p w14:paraId="76FE845C" w14:textId="77777777" w:rsidR="00B2618B" w:rsidRDefault="002E4A88" w:rsidP="00B2618B">
      <w:pPr>
        <w:rPr>
          <w:rFonts w:asciiTheme="minorHAnsi" w:hAnsiTheme="minorHAnsi" w:cstheme="minorHAnsi"/>
          <w:sz w:val="22"/>
          <w:szCs w:val="22"/>
          <w:lang w:val="en-US"/>
        </w:rPr>
      </w:pPr>
      <m:oMathPara>
        <m:oMath>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Non-Dup</m:t>
              </m:r>
            </m:sub>
          </m:sSub>
          <m:r>
            <w:rPr>
              <w:rFonts w:ascii="Cambria Math" w:hAnsi="Cambria Math" w:cstheme="minorHAnsi"/>
              <w:lang w:val="en-US"/>
            </w:rPr>
            <m:t>=</m:t>
          </m:r>
          <m:f>
            <m:fPr>
              <m:ctrlPr>
                <w:rPr>
                  <w:rFonts w:ascii="Cambria Math" w:hAnsi="Cambria Math" w:cstheme="minorHAnsi"/>
                  <w:i/>
                  <w:lang w:val="en-US"/>
                </w:rPr>
              </m:ctrlPr>
            </m:fPr>
            <m:num>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MCG</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MCG</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SCG</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SCG</m:t>
                  </m:r>
                </m:sub>
              </m:sSub>
            </m:num>
            <m:den>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MCG</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SCG</m:t>
                  </m:r>
                </m:sub>
              </m:sSub>
            </m:den>
          </m:f>
          <m:r>
            <w:rPr>
              <w:rFonts w:ascii="Cambria Math" w:hAnsi="Cambria Math" w:cstheme="minorHAnsi"/>
              <w:lang w:val="en-US"/>
            </w:rPr>
            <m:t xml:space="preserve">  (1)</m:t>
          </m:r>
        </m:oMath>
      </m:oMathPara>
    </w:p>
    <w:p w14:paraId="1D28BBFA"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t xml:space="preserve">If the PDCP duplication is not enabled for the entire duration of M6 measurement period, then equation (1) provides the total RAN delay. </w:t>
      </w:r>
    </w:p>
    <w:p w14:paraId="3EC037B8" w14:textId="77777777" w:rsidR="00B2618B" w:rsidRDefault="00B2618B" w:rsidP="00B2618B">
      <w:pPr>
        <w:pStyle w:val="Observation"/>
        <w:overflowPunct/>
        <w:autoSpaceDE/>
        <w:adjustRightInd/>
        <w:spacing w:after="160" w:line="256" w:lineRule="auto"/>
        <w:ind w:left="1701" w:hanging="1701"/>
        <w:textAlignment w:val="auto"/>
        <w:rPr>
          <w:rFonts w:asciiTheme="minorHAnsi" w:hAnsiTheme="minorHAnsi" w:cstheme="minorHAnsi"/>
          <w:sz w:val="22"/>
          <w:szCs w:val="22"/>
          <w:lang w:val="en-US"/>
        </w:rPr>
      </w:pPr>
      <w:bookmarkStart w:id="1" w:name="_Toc95136074"/>
      <w:bookmarkStart w:id="2" w:name="_Toc95305169"/>
      <w:r>
        <w:rPr>
          <w:rFonts w:asciiTheme="minorHAnsi" w:hAnsiTheme="minorHAnsi" w:cstheme="minorHAnsi"/>
          <w:sz w:val="22"/>
          <w:szCs w:val="22"/>
          <w:lang w:val="en-US" w:eastAsia="zh-CN"/>
        </w:rPr>
        <w:t xml:space="preserve">When </w:t>
      </w:r>
      <w:r>
        <w:rPr>
          <w:rFonts w:asciiTheme="minorHAnsi" w:hAnsiTheme="minorHAnsi" w:cstheme="minorHAnsi"/>
          <w:sz w:val="22"/>
          <w:szCs w:val="22"/>
        </w:rPr>
        <w:t>the PDCP duplication is not enabled for the entire duration of M6 measurement period, then equation (1) provides the total RAN delay</w:t>
      </w:r>
      <w:r>
        <w:rPr>
          <w:rFonts w:asciiTheme="minorHAnsi" w:hAnsiTheme="minorHAnsi" w:cstheme="minorHAnsi"/>
          <w:sz w:val="22"/>
          <w:szCs w:val="22"/>
          <w:lang w:val="en-US"/>
        </w:rPr>
        <w:t>.</w:t>
      </w:r>
      <w:bookmarkEnd w:id="1"/>
      <w:bookmarkEnd w:id="2"/>
    </w:p>
    <w:p w14:paraId="6F2655C6" w14:textId="77777777" w:rsidR="00B2618B" w:rsidRDefault="00B2618B" w:rsidP="00B2618B">
      <w:pPr>
        <w:rPr>
          <w:rFonts w:asciiTheme="minorHAnsi" w:hAnsiTheme="minorHAnsi" w:cstheme="minorHAnsi"/>
          <w:sz w:val="22"/>
          <w:szCs w:val="22"/>
        </w:rPr>
      </w:pPr>
    </w:p>
    <w:p w14:paraId="2CB57528" w14:textId="77777777" w:rsidR="00B2618B" w:rsidRDefault="00B2618B" w:rsidP="00B2618B">
      <w:pPr>
        <w:rPr>
          <w:rFonts w:asciiTheme="minorHAnsi" w:hAnsiTheme="minorHAnsi" w:cstheme="minorHAnsi"/>
          <w:b/>
          <w:bCs/>
          <w:sz w:val="22"/>
          <w:szCs w:val="22"/>
          <w:u w:val="single"/>
        </w:rPr>
      </w:pPr>
      <w:r>
        <w:rPr>
          <w:rFonts w:asciiTheme="minorHAnsi" w:hAnsiTheme="minorHAnsi" w:cstheme="minorHAnsi"/>
          <w:b/>
          <w:bCs/>
          <w:sz w:val="22"/>
          <w:szCs w:val="22"/>
          <w:u w:val="single"/>
        </w:rPr>
        <w:t>Scenario-2 : When PDCP duplication is enabled for the entire duration of M6 measurement period (minimum value)</w:t>
      </w:r>
    </w:p>
    <w:p w14:paraId="485C4C7C"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lastRenderedPageBreak/>
        <w:t>In addition, for duplicated PDCP packets the minimum value between two legs is used to measure the delay of duplicated packets.</w:t>
      </w:r>
    </w:p>
    <w:p w14:paraId="17EEF96E" w14:textId="77777777" w:rsidR="00B2618B" w:rsidRDefault="00B2618B" w:rsidP="00B2618B">
      <w:pPr>
        <w:pStyle w:val="Doc-text2"/>
        <w:pBdr>
          <w:top w:val="single" w:sz="4" w:space="1" w:color="auto"/>
          <w:left w:val="single" w:sz="4" w:space="4" w:color="auto"/>
          <w:bottom w:val="single" w:sz="4" w:space="1" w:color="auto"/>
          <w:right w:val="single" w:sz="4" w:space="4" w:color="auto"/>
        </w:pBdr>
        <w:rPr>
          <w:rFonts w:cs="Arial"/>
          <w:sz w:val="18"/>
          <w:szCs w:val="18"/>
        </w:rPr>
      </w:pPr>
      <w:r>
        <w:rPr>
          <w:rFonts w:cs="Arial"/>
          <w:sz w:val="18"/>
          <w:szCs w:val="18"/>
        </w:rPr>
        <w:tab/>
        <w:t xml:space="preserve">For QoS monitoring related delay reporting to CN, the </w:t>
      </w:r>
      <w:r>
        <w:rPr>
          <w:rFonts w:cs="Arial"/>
          <w:b/>
          <w:bCs/>
          <w:sz w:val="18"/>
          <w:szCs w:val="18"/>
        </w:rPr>
        <w:t>minimum value</w:t>
      </w:r>
      <w:r>
        <w:rPr>
          <w:rFonts w:cs="Arial"/>
          <w:sz w:val="18"/>
          <w:szCs w:val="18"/>
        </w:rPr>
        <w:t xml:space="preserve"> between two legs is defined as the total delay measurement M6 over MCG/SCG for split bearers WITH PDCP duplication. </w:t>
      </w:r>
    </w:p>
    <w:p w14:paraId="45E3B645" w14:textId="77777777" w:rsidR="00B2618B" w:rsidRDefault="00B2618B" w:rsidP="00B2618B">
      <w:pPr>
        <w:rPr>
          <w:rFonts w:asciiTheme="minorHAnsi" w:hAnsiTheme="minorHAnsi" w:cstheme="minorHAnsi"/>
          <w:sz w:val="22"/>
          <w:szCs w:val="22"/>
        </w:rPr>
      </w:pPr>
    </w:p>
    <w:p w14:paraId="4BD44F94"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t xml:space="preserve">The above agreement to measure the delay for </w:t>
      </w:r>
      <w:r>
        <w:rPr>
          <w:rFonts w:asciiTheme="minorHAnsi" w:hAnsiTheme="minorHAnsi" w:cstheme="minorHAnsi"/>
          <w:b/>
          <w:bCs/>
          <w:sz w:val="22"/>
          <w:szCs w:val="22"/>
        </w:rPr>
        <w:t>duplicated PDCP packets</w:t>
      </w:r>
      <w:r>
        <w:rPr>
          <w:rFonts w:asciiTheme="minorHAnsi" w:hAnsiTheme="minorHAnsi" w:cstheme="minorHAnsi"/>
          <w:sz w:val="22"/>
          <w:szCs w:val="22"/>
        </w:rPr>
        <w:t xml:space="preserve"> is mapped to the Equation (2).</w:t>
      </w:r>
    </w:p>
    <w:p w14:paraId="2AFDCACA" w14:textId="77777777" w:rsidR="00B2618B" w:rsidRDefault="002E4A88" w:rsidP="00B2618B">
      <w:pPr>
        <w:rPr>
          <w:rFonts w:asciiTheme="minorHAnsi" w:hAnsiTheme="minorHAnsi" w:cstheme="minorHAnsi"/>
          <w:lang w:val="en-US"/>
        </w:rPr>
      </w:pPr>
      <m:oMathPara>
        <m:oMath>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Dup</m:t>
              </m:r>
            </m:sub>
          </m:sSub>
          <m:r>
            <w:rPr>
              <w:rFonts w:ascii="Cambria Math" w:hAnsi="Cambria Math" w:cstheme="minorHAnsi"/>
              <w:lang w:val="en-US"/>
            </w:rPr>
            <m:t>=</m:t>
          </m:r>
          <m:func>
            <m:funcPr>
              <m:ctrlPr>
                <w:rPr>
                  <w:rFonts w:ascii="Cambria Math" w:hAnsi="Cambria Math" w:cstheme="minorHAnsi"/>
                  <w:i/>
                  <w:lang w:val="en-US"/>
                </w:rPr>
              </m:ctrlPr>
            </m:funcPr>
            <m:fName>
              <m:r>
                <w:rPr>
                  <w:rFonts w:ascii="Cambria Math" w:hAnsi="Cambria Math" w:cstheme="minorHAnsi"/>
                  <w:lang w:val="en-US"/>
                </w:rPr>
                <m:t>min</m:t>
              </m:r>
            </m:fName>
            <m:e>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MCG</m:t>
                  </m:r>
                </m:sub>
              </m:sSub>
              <m:r>
                <w:rPr>
                  <w:rFonts w:ascii="Cambria Math" w:hAnsi="Cambria Math" w:cstheme="minorHAnsi"/>
                  <w:lang w:val="en-US"/>
                </w:rPr>
                <m:t xml:space="preserve"> , </m:t>
              </m:r>
              <m:sSub>
                <m:sSubPr>
                  <m:ctrlPr>
                    <w:rPr>
                      <w:rFonts w:ascii="Cambria Math" w:hAnsi="Cambria Math" w:cstheme="minorHAnsi"/>
                      <w:i/>
                      <w:lang w:val="en-US"/>
                    </w:rPr>
                  </m:ctrlPr>
                </m:sSubPr>
                <m:e>
                  <m:r>
                    <w:rPr>
                      <w:rFonts w:ascii="Cambria Math" w:hAnsi="Cambria Math" w:cstheme="minorHAnsi"/>
                      <w:lang w:val="en-US"/>
                    </w:rPr>
                    <m:t>Delay</m:t>
                  </m:r>
                </m:e>
                <m:sub>
                  <m:r>
                    <w:rPr>
                      <w:rFonts w:ascii="Cambria Math" w:hAnsi="Cambria Math" w:cstheme="minorHAnsi"/>
                      <w:lang w:val="en-US"/>
                    </w:rPr>
                    <m:t>SCG</m:t>
                  </m:r>
                </m:sub>
              </m:sSub>
              <m:r>
                <w:rPr>
                  <w:rFonts w:ascii="Cambria Math" w:hAnsi="Cambria Math" w:cstheme="minorHAnsi"/>
                  <w:lang w:val="en-US"/>
                </w:rPr>
                <m:t>)</m:t>
              </m:r>
            </m:e>
          </m:func>
          <m:r>
            <w:rPr>
              <w:rFonts w:ascii="Cambria Math" w:hAnsi="Cambria Math" w:cstheme="minorHAnsi"/>
              <w:lang w:val="en-US"/>
            </w:rPr>
            <m:t xml:space="preserve">                         (2)</m:t>
          </m:r>
        </m:oMath>
      </m:oMathPara>
    </w:p>
    <w:p w14:paraId="6559820B"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t xml:space="preserve">If the PDCP duplication is enabled for the entire duration of M6 measurement period, then equation (2) provides the total RAN delay. </w:t>
      </w:r>
    </w:p>
    <w:p w14:paraId="35DED7F5" w14:textId="77777777" w:rsidR="00B2618B" w:rsidRDefault="00B2618B" w:rsidP="00B2618B">
      <w:pPr>
        <w:pStyle w:val="Observation"/>
        <w:overflowPunct/>
        <w:autoSpaceDE/>
        <w:adjustRightInd/>
        <w:spacing w:after="160" w:line="256" w:lineRule="auto"/>
        <w:ind w:left="1701" w:hanging="1701"/>
        <w:textAlignment w:val="auto"/>
        <w:rPr>
          <w:rFonts w:asciiTheme="minorHAnsi" w:hAnsiTheme="minorHAnsi" w:cstheme="minorHAnsi"/>
          <w:sz w:val="22"/>
          <w:szCs w:val="22"/>
          <w:lang w:val="en-US"/>
        </w:rPr>
      </w:pPr>
      <w:bookmarkStart w:id="3" w:name="_Toc95136075"/>
      <w:bookmarkStart w:id="4" w:name="_Toc95305170"/>
      <w:r>
        <w:rPr>
          <w:rFonts w:asciiTheme="minorHAnsi" w:hAnsiTheme="minorHAnsi" w:cstheme="minorHAnsi"/>
          <w:sz w:val="22"/>
          <w:szCs w:val="22"/>
          <w:lang w:val="en-US" w:eastAsia="zh-CN"/>
        </w:rPr>
        <w:t xml:space="preserve">When </w:t>
      </w:r>
      <w:r>
        <w:rPr>
          <w:rFonts w:asciiTheme="minorHAnsi" w:hAnsiTheme="minorHAnsi" w:cstheme="minorHAnsi"/>
          <w:sz w:val="22"/>
          <w:szCs w:val="22"/>
        </w:rPr>
        <w:t>the PDCP duplication is enabled for the entire duration of M6 measurement period, then equation (2) provides the total RAN delay</w:t>
      </w:r>
      <w:r>
        <w:rPr>
          <w:rFonts w:asciiTheme="minorHAnsi" w:hAnsiTheme="minorHAnsi" w:cstheme="minorHAnsi"/>
          <w:sz w:val="22"/>
          <w:szCs w:val="22"/>
          <w:lang w:val="en-US"/>
        </w:rPr>
        <w:t>.</w:t>
      </w:r>
      <w:bookmarkEnd w:id="3"/>
      <w:bookmarkEnd w:id="4"/>
    </w:p>
    <w:p w14:paraId="410FA46D" w14:textId="77777777" w:rsidR="00B2618B" w:rsidRDefault="00B2618B" w:rsidP="00B2618B">
      <w:pPr>
        <w:rPr>
          <w:rFonts w:asciiTheme="minorHAnsi" w:hAnsiTheme="minorHAnsi" w:cstheme="minorHAnsi"/>
          <w:b/>
          <w:bCs/>
          <w:sz w:val="22"/>
          <w:szCs w:val="22"/>
          <w:u w:val="single"/>
        </w:rPr>
      </w:pPr>
    </w:p>
    <w:p w14:paraId="1023BBF2" w14:textId="77777777" w:rsidR="00B2618B" w:rsidRDefault="00B2618B" w:rsidP="00B2618B">
      <w:pPr>
        <w:rPr>
          <w:rFonts w:asciiTheme="minorHAnsi" w:hAnsiTheme="minorHAnsi" w:cstheme="minorHAnsi"/>
          <w:b/>
          <w:bCs/>
          <w:sz w:val="22"/>
          <w:szCs w:val="22"/>
          <w:u w:val="single"/>
        </w:rPr>
      </w:pPr>
      <w:r>
        <w:rPr>
          <w:rFonts w:asciiTheme="minorHAnsi" w:hAnsiTheme="minorHAnsi" w:cstheme="minorHAnsi"/>
          <w:b/>
          <w:bCs/>
          <w:sz w:val="22"/>
          <w:szCs w:val="22"/>
          <w:u w:val="single"/>
        </w:rPr>
        <w:t>Scenario-3 : When PDCP duplication is enabled for part of the duration of M6 measurement period and for the rest of the duration it is not enabled.</w:t>
      </w:r>
    </w:p>
    <w:p w14:paraId="45EDFE4B" w14:textId="07A12FF7" w:rsidR="00B2618B" w:rsidRDefault="00B2618B" w:rsidP="00B2618B">
      <w:pPr>
        <w:rPr>
          <w:rFonts w:asciiTheme="minorHAnsi" w:hAnsiTheme="minorHAnsi" w:cstheme="minorHAnsi"/>
          <w:sz w:val="22"/>
          <w:szCs w:val="22"/>
        </w:rPr>
      </w:pPr>
      <w:r>
        <w:rPr>
          <w:rFonts w:asciiTheme="minorHAnsi" w:hAnsiTheme="minorHAnsi" w:cstheme="minorHAnsi"/>
          <w:sz w:val="22"/>
          <w:szCs w:val="22"/>
        </w:rPr>
        <w:t xml:space="preserve">When the PDCP duplication is enabled for only part of the duration of M6 measurement period, then neither equation (1) nor equation (2) provides the complete RAN delay. Consider the scenario shown in Figure-1. </w:t>
      </w:r>
      <w:r>
        <w:rPr>
          <w:rFonts w:asciiTheme="minorHAnsi" w:hAnsiTheme="minorHAnsi" w:cstheme="minorHAnsi"/>
          <w:sz w:val="22"/>
          <w:szCs w:val="22"/>
          <w:lang w:val="en-US"/>
        </w:rPr>
        <w:t>It is a quite plausible implementation that in a measurement period PDCP duplication is activated (green packets)/deactivated (blue and yellow packets) per packet as shown in the following schematic example.</w:t>
      </w:r>
    </w:p>
    <w:p w14:paraId="564152BE" w14:textId="77777777" w:rsidR="00B2618B" w:rsidRDefault="00B2618B" w:rsidP="00B2618B">
      <w:pPr>
        <w:rPr>
          <w:rFonts w:asciiTheme="minorHAnsi" w:hAnsiTheme="minorHAnsi" w:cstheme="minorHAnsi"/>
          <w:sz w:val="22"/>
          <w:szCs w:val="22"/>
          <w:lang w:val="en-US"/>
        </w:rPr>
      </w:pPr>
      <w:r>
        <w:rPr>
          <w:rFonts w:asciiTheme="minorHAnsi" w:hAnsiTheme="minorHAnsi" w:cstheme="minorHAnsi"/>
          <w:noProof/>
          <w:sz w:val="22"/>
          <w:szCs w:val="22"/>
          <w:lang w:val="en-US"/>
        </w:rPr>
        <w:drawing>
          <wp:inline distT="0" distB="0" distL="0" distR="0" wp14:anchorId="198F63F2" wp14:editId="2CFA040C">
            <wp:extent cx="5732145" cy="1282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2145" cy="1282700"/>
                    </a:xfrm>
                    <a:prstGeom prst="rect">
                      <a:avLst/>
                    </a:prstGeom>
                    <a:noFill/>
                    <a:ln>
                      <a:noFill/>
                    </a:ln>
                  </pic:spPr>
                </pic:pic>
              </a:graphicData>
            </a:graphic>
          </wp:inline>
        </w:drawing>
      </w:r>
    </w:p>
    <w:p w14:paraId="23103883" w14:textId="77777777" w:rsidR="00B2618B" w:rsidRDefault="00B2618B" w:rsidP="00B2618B">
      <w:pPr>
        <w:jc w:val="center"/>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Figure 1. Schematic </w:t>
      </w:r>
      <w:r>
        <w:rPr>
          <w:rFonts w:asciiTheme="minorHAnsi" w:hAnsiTheme="minorHAnsi" w:cstheme="minorHAnsi"/>
          <w:b/>
          <w:sz w:val="22"/>
          <w:szCs w:val="22"/>
          <w:lang w:val="en-US"/>
        </w:rPr>
        <w:t>view</w:t>
      </w:r>
      <w:r>
        <w:rPr>
          <w:rFonts w:asciiTheme="minorHAnsi" w:hAnsiTheme="minorHAnsi" w:cstheme="minorHAnsi"/>
          <w:b/>
          <w:bCs/>
          <w:sz w:val="22"/>
          <w:szCs w:val="22"/>
          <w:lang w:val="en-US"/>
        </w:rPr>
        <w:t xml:space="preserve"> of PDCP packet duplication in a DC scenario with split bearer. Duplication is activated only for packets #4, #5 and #7, intermittently.</w:t>
      </w:r>
    </w:p>
    <w:p w14:paraId="4054CC3C" w14:textId="77777777" w:rsidR="00B2618B" w:rsidRDefault="00B2618B" w:rsidP="00B2618B">
      <w:pPr>
        <w:pStyle w:val="Observation"/>
        <w:overflowPunct/>
        <w:autoSpaceDE/>
        <w:adjustRightInd/>
        <w:spacing w:after="160" w:line="256" w:lineRule="auto"/>
        <w:ind w:left="1701" w:hanging="1701"/>
        <w:textAlignment w:val="auto"/>
        <w:rPr>
          <w:rFonts w:asciiTheme="minorHAnsi" w:hAnsiTheme="minorHAnsi" w:cstheme="minorHAnsi"/>
          <w:sz w:val="22"/>
          <w:szCs w:val="22"/>
          <w:lang w:val="en-US"/>
        </w:rPr>
      </w:pPr>
      <w:bookmarkStart w:id="5" w:name="_Toc95136076"/>
      <w:bookmarkStart w:id="6" w:name="_Toc95305171"/>
      <w:r>
        <w:rPr>
          <w:rFonts w:asciiTheme="minorHAnsi" w:hAnsiTheme="minorHAnsi" w:cstheme="minorHAnsi"/>
          <w:sz w:val="22"/>
          <w:szCs w:val="22"/>
          <w:lang w:val="en-US" w:eastAsia="zh-CN"/>
        </w:rPr>
        <w:t xml:space="preserve">It is a quite plausible implementation that PDCP duplication being activated per packet level and </w:t>
      </w:r>
      <w:r>
        <w:rPr>
          <w:rFonts w:asciiTheme="minorHAnsi" w:hAnsiTheme="minorHAnsi" w:cstheme="minorHAnsi"/>
          <w:sz w:val="22"/>
          <w:szCs w:val="22"/>
          <w:lang w:val="en-US"/>
        </w:rPr>
        <w:t>intermittently, i.e., PDCP duplication is active in some packets while being deactivated for some other packets in the same delay measurement window.</w:t>
      </w:r>
      <w:bookmarkEnd w:id="5"/>
      <w:bookmarkEnd w:id="6"/>
    </w:p>
    <w:p w14:paraId="102C010D" w14:textId="495F2B46" w:rsidR="00B2618B" w:rsidRDefault="00B2618B" w:rsidP="00B2618B">
      <w:pPr>
        <w:rPr>
          <w:rFonts w:asciiTheme="minorHAnsi" w:hAnsiTheme="minorHAnsi" w:cstheme="minorHAnsi"/>
          <w:sz w:val="22"/>
          <w:szCs w:val="22"/>
        </w:rPr>
      </w:pPr>
      <w:r>
        <w:rPr>
          <w:rFonts w:asciiTheme="minorHAnsi" w:hAnsiTheme="minorHAnsi" w:cstheme="minorHAnsi"/>
          <w:sz w:val="22"/>
          <w:szCs w:val="22"/>
        </w:rPr>
        <w:t>In such scenario, however, the individual Uplink delay components, i.e., D1, D2.1, D2.2, D2.3, D2.4 are not dependent on PDCP duplication status. For example, the value recorded and reported by MN or SN DU for D2.2 would be same for duplicated and non-duplicated packets. TCE requires additional information in terms of ‘</w:t>
      </w:r>
      <w:r w:rsidRPr="00C67513">
        <w:rPr>
          <w:rFonts w:asciiTheme="minorHAnsi" w:hAnsiTheme="minorHAnsi" w:cstheme="minorHAnsi"/>
          <w:sz w:val="22"/>
          <w:szCs w:val="22"/>
          <w:highlight w:val="yellow"/>
        </w:rPr>
        <w:t>duplication indicator’</w:t>
      </w:r>
      <w:r>
        <w:rPr>
          <w:rFonts w:asciiTheme="minorHAnsi" w:hAnsiTheme="minorHAnsi" w:cstheme="minorHAnsi"/>
          <w:sz w:val="22"/>
          <w:szCs w:val="22"/>
        </w:rPr>
        <w:t xml:space="preserve"> to come up with a more accurate </w:t>
      </w:r>
      <w:r w:rsidR="00C37947">
        <w:rPr>
          <w:rFonts w:asciiTheme="minorHAnsi" w:hAnsiTheme="minorHAnsi" w:cstheme="minorHAnsi"/>
          <w:sz w:val="22"/>
          <w:szCs w:val="22"/>
        </w:rPr>
        <w:t>result</w:t>
      </w:r>
      <w:r>
        <w:rPr>
          <w:rFonts w:asciiTheme="minorHAnsi" w:hAnsiTheme="minorHAnsi" w:cstheme="minorHAnsi"/>
          <w:sz w:val="22"/>
          <w:szCs w:val="22"/>
        </w:rPr>
        <w:t xml:space="preserve">. </w:t>
      </w:r>
    </w:p>
    <w:p w14:paraId="03310EBE" w14:textId="77777777" w:rsidR="00B2618B" w:rsidRDefault="00B2618B" w:rsidP="00B2618B">
      <w:pPr>
        <w:pStyle w:val="Observation"/>
        <w:overflowPunct/>
        <w:autoSpaceDE/>
        <w:adjustRightInd/>
        <w:spacing w:after="160" w:line="256" w:lineRule="auto"/>
        <w:ind w:left="1701" w:hanging="1701"/>
        <w:textAlignment w:val="auto"/>
        <w:rPr>
          <w:rFonts w:asciiTheme="minorHAnsi" w:hAnsiTheme="minorHAnsi" w:cstheme="minorHAnsi"/>
          <w:sz w:val="22"/>
          <w:szCs w:val="22"/>
          <w:lang w:val="en-US"/>
        </w:rPr>
      </w:pPr>
      <w:bookmarkStart w:id="7" w:name="_Toc95305172"/>
      <w:r>
        <w:rPr>
          <w:rFonts w:asciiTheme="minorHAnsi" w:hAnsiTheme="minorHAnsi" w:cstheme="minorHAnsi"/>
          <w:sz w:val="22"/>
          <w:szCs w:val="22"/>
          <w:lang w:val="en-US" w:eastAsia="zh-CN"/>
        </w:rPr>
        <w:t>Individual delay components, i.e., D1, D2.1, D2.2, D2.3, D2.4 are not dependent on PDCP duplication status. TCE requires the additional duplication indicator in order to able to combine them into a single RAN delay.</w:t>
      </w:r>
      <w:bookmarkEnd w:id="7"/>
    </w:p>
    <w:p w14:paraId="0C0F3949" w14:textId="77777777" w:rsidR="00B2618B" w:rsidRDefault="00B2618B" w:rsidP="00B2618B">
      <w:pPr>
        <w:rPr>
          <w:rFonts w:asciiTheme="minorHAnsi" w:hAnsiTheme="minorHAnsi" w:cstheme="minorHAnsi"/>
          <w:sz w:val="22"/>
          <w:szCs w:val="22"/>
        </w:rPr>
      </w:pPr>
      <w:r>
        <w:rPr>
          <w:rFonts w:asciiTheme="minorHAnsi" w:hAnsiTheme="minorHAnsi" w:cstheme="minorHAnsi"/>
          <w:sz w:val="22"/>
          <w:szCs w:val="22"/>
        </w:rPr>
        <w:t>However, in such a scenario, representing a ‘</w:t>
      </w:r>
      <w:r>
        <w:rPr>
          <w:rFonts w:asciiTheme="minorHAnsi" w:hAnsiTheme="minorHAnsi" w:cstheme="minorHAnsi"/>
          <w:sz w:val="22"/>
          <w:szCs w:val="22"/>
          <w:highlight w:val="yellow"/>
        </w:rPr>
        <w:t>duplication indicator</w:t>
      </w:r>
      <w:r>
        <w:rPr>
          <w:rFonts w:asciiTheme="minorHAnsi" w:hAnsiTheme="minorHAnsi" w:cstheme="minorHAnsi"/>
          <w:sz w:val="22"/>
          <w:szCs w:val="22"/>
        </w:rPr>
        <w:t>’ for the M6 measurement is not straight forward. The intention of introducing the ‘</w:t>
      </w:r>
      <w:r>
        <w:rPr>
          <w:rFonts w:asciiTheme="minorHAnsi" w:hAnsiTheme="minorHAnsi" w:cstheme="minorHAnsi"/>
          <w:sz w:val="22"/>
          <w:szCs w:val="22"/>
          <w:highlight w:val="yellow"/>
        </w:rPr>
        <w:t>duplication indicator</w:t>
      </w:r>
      <w:r>
        <w:rPr>
          <w:rFonts w:asciiTheme="minorHAnsi" w:hAnsiTheme="minorHAnsi" w:cstheme="minorHAnsi"/>
          <w:sz w:val="22"/>
          <w:szCs w:val="22"/>
        </w:rPr>
        <w:t xml:space="preserve">’ is to enable the OAM to compute the total RAN delay and in this scenario the </w:t>
      </w:r>
      <w:r>
        <w:rPr>
          <w:rFonts w:asciiTheme="minorHAnsi" w:hAnsiTheme="minorHAnsi" w:cstheme="minorHAnsi"/>
          <w:b/>
          <w:bCs/>
          <w:sz w:val="22"/>
          <w:szCs w:val="22"/>
        </w:rPr>
        <w:t>total</w:t>
      </w:r>
      <w:r>
        <w:rPr>
          <w:rFonts w:asciiTheme="minorHAnsi" w:hAnsiTheme="minorHAnsi" w:cstheme="minorHAnsi"/>
          <w:b/>
          <w:sz w:val="22"/>
          <w:szCs w:val="22"/>
        </w:rPr>
        <w:t xml:space="preserve"> RAN delay</w:t>
      </w:r>
      <w:r>
        <w:rPr>
          <w:rFonts w:asciiTheme="minorHAnsi" w:hAnsiTheme="minorHAnsi" w:cstheme="minorHAnsi"/>
          <w:sz w:val="22"/>
          <w:szCs w:val="22"/>
        </w:rPr>
        <w:t xml:space="preserve"> can be calculated as per Equation (3)</w:t>
      </w:r>
    </w:p>
    <w:p w14:paraId="3F156A15" w14:textId="77777777" w:rsidR="00B2618B" w:rsidRPr="000A44D0" w:rsidRDefault="00B2618B" w:rsidP="00B2618B">
      <w:pPr>
        <w:rPr>
          <w:lang w:val="en-US"/>
        </w:rPr>
      </w:pPr>
      <w:bookmarkStart w:id="8" w:name="_Hlk94864727"/>
      <m:oMathPara>
        <m:oMath>
          <m:r>
            <w:rPr>
              <w:rFonts w:ascii="Cambria Math" w:hAnsi="Cambria Math" w:cstheme="minorHAnsi"/>
              <w:lang w:val="en-US"/>
            </w:rPr>
            <w:lastRenderedPageBreak/>
            <m:t>Total RAN Delay=</m:t>
          </m:r>
          <m:f>
            <m:fPr>
              <m:ctrlPr>
                <w:rPr>
                  <w:rFonts w:ascii="Cambria Math" w:hAnsi="Cambria Math" w:cstheme="minorHAnsi"/>
                  <w:i/>
                  <w:sz w:val="24"/>
                  <w:szCs w:val="24"/>
                  <w:lang w:val="en-US"/>
                </w:rPr>
              </m:ctrlPr>
            </m:fPr>
            <m:num>
              <m:sSub>
                <m:sSubPr>
                  <m:ctrlPr>
                    <w:rPr>
                      <w:rFonts w:ascii="Cambria Math" w:hAnsi="Cambria Math" w:cstheme="minorHAnsi"/>
                      <w:i/>
                      <w:sz w:val="24"/>
                      <w:szCs w:val="24"/>
                      <w:lang w:val="en-US"/>
                    </w:rPr>
                  </m:ctrlPr>
                </m:sSubPr>
                <m:e>
                  <m:sSub>
                    <m:sSubPr>
                      <m:ctrlPr>
                        <w:rPr>
                          <w:rFonts w:ascii="Cambria Math" w:hAnsi="Cambria Math" w:cstheme="minorHAnsi"/>
                          <w:i/>
                          <w:sz w:val="24"/>
                          <w:szCs w:val="24"/>
                          <w:lang w:val="en-US"/>
                        </w:rPr>
                      </m:ctrlPr>
                    </m:sSubPr>
                    <m:e>
                      <m:r>
                        <w:rPr>
                          <w:rFonts w:ascii="Cambria Math" w:hAnsi="Cambria Math" w:cstheme="minorHAnsi"/>
                          <w:lang w:val="en-US"/>
                        </w:rPr>
                        <m:t>#TotalPackets</m:t>
                      </m:r>
                    </m:e>
                    <m:sub>
                      <m:r>
                        <m:rPr>
                          <m:sty m:val="bi"/>
                        </m:rPr>
                        <w:rPr>
                          <w:rFonts w:ascii="Cambria Math" w:hAnsi="Cambria Math" w:cstheme="minorHAnsi"/>
                          <w:lang w:val="en-US"/>
                        </w:rPr>
                        <m:t>Non-Dup</m:t>
                      </m:r>
                    </m:sub>
                  </m:sSub>
                  <m:r>
                    <w:rPr>
                      <w:rFonts w:ascii="Cambria Math" w:hAnsi="Cambria Math" w:cstheme="minorHAnsi"/>
                      <w:lang w:val="en-US"/>
                    </w:rPr>
                    <m:t>×Delay</m:t>
                  </m:r>
                </m:e>
                <m:sub>
                  <m:r>
                    <m:rPr>
                      <m:sty m:val="bi"/>
                    </m:rPr>
                    <w:rPr>
                      <w:rFonts w:ascii="Cambria Math" w:hAnsi="Cambria Math" w:cstheme="minorHAnsi"/>
                      <w:lang w:val="en-US"/>
                    </w:rPr>
                    <m:t>Non-Dup</m:t>
                  </m:r>
                </m:sub>
              </m:sSub>
              <m:r>
                <w:rPr>
                  <w:rFonts w:ascii="Cambria Math" w:hAnsi="Cambria Math" w:cstheme="minorHAnsi"/>
                  <w:lang w:val="en-US"/>
                </w:rPr>
                <m:t xml:space="preserve">+ </m:t>
              </m:r>
              <m:sSub>
                <m:sSubPr>
                  <m:ctrlPr>
                    <w:rPr>
                      <w:rFonts w:ascii="Cambria Math" w:hAnsi="Cambria Math" w:cstheme="minorHAnsi"/>
                      <w:i/>
                      <w:sz w:val="24"/>
                      <w:szCs w:val="24"/>
                      <w:lang w:val="en-US"/>
                    </w:rPr>
                  </m:ctrlPr>
                </m:sSubPr>
                <m:e>
                  <m:r>
                    <w:rPr>
                      <w:rFonts w:ascii="Cambria Math" w:hAnsi="Cambria Math" w:cstheme="minorHAnsi"/>
                      <w:lang w:val="en-US"/>
                    </w:rPr>
                    <m:t>#TotalPackets</m:t>
                  </m:r>
                </m:e>
                <m:sub>
                  <m:r>
                    <m:rPr>
                      <m:sty m:val="bi"/>
                    </m:rPr>
                    <w:rPr>
                      <w:rFonts w:ascii="Cambria Math" w:hAnsi="Cambria Math" w:cstheme="minorHAnsi"/>
                      <w:lang w:val="en-US"/>
                    </w:rPr>
                    <m:t>Dup</m:t>
                  </m:r>
                </m:sub>
              </m:sSub>
              <m:r>
                <w:rPr>
                  <w:rFonts w:ascii="Cambria Math" w:hAnsi="Cambria Math" w:cstheme="minorHAnsi"/>
                  <w:lang w:val="en-US"/>
                </w:rPr>
                <m:t>×</m:t>
              </m:r>
              <m:sSub>
                <m:sSubPr>
                  <m:ctrlPr>
                    <w:rPr>
                      <w:rFonts w:ascii="Cambria Math" w:hAnsi="Cambria Math" w:cstheme="minorHAnsi"/>
                      <w:i/>
                      <w:sz w:val="24"/>
                      <w:szCs w:val="24"/>
                      <w:lang w:val="en-US"/>
                    </w:rPr>
                  </m:ctrlPr>
                </m:sSubPr>
                <m:e>
                  <m:r>
                    <w:rPr>
                      <w:rFonts w:ascii="Cambria Math" w:hAnsi="Cambria Math" w:cstheme="minorHAnsi"/>
                      <w:lang w:val="en-US"/>
                    </w:rPr>
                    <m:t>Delay</m:t>
                  </m:r>
                </m:e>
                <m:sub>
                  <m:r>
                    <m:rPr>
                      <m:sty m:val="bi"/>
                    </m:rPr>
                    <w:rPr>
                      <w:rFonts w:ascii="Cambria Math" w:hAnsi="Cambria Math" w:cstheme="minorHAnsi"/>
                      <w:lang w:val="en-US"/>
                    </w:rPr>
                    <m:t>Dup</m:t>
                  </m:r>
                </m:sub>
              </m:sSub>
            </m:num>
            <m:den>
              <m:sSub>
                <m:sSubPr>
                  <m:ctrlPr>
                    <w:rPr>
                      <w:rFonts w:ascii="Cambria Math" w:hAnsi="Cambria Math" w:cstheme="minorHAnsi"/>
                      <w:i/>
                      <w:sz w:val="24"/>
                      <w:szCs w:val="24"/>
                      <w:lang w:val="en-US"/>
                    </w:rPr>
                  </m:ctrlPr>
                </m:sSubPr>
                <m:e>
                  <m:r>
                    <w:rPr>
                      <w:rFonts w:ascii="Cambria Math" w:hAnsi="Cambria Math" w:cstheme="minorHAnsi"/>
                      <w:lang w:val="en-US"/>
                    </w:rPr>
                    <m:t>#TotalPackets</m:t>
                  </m:r>
                </m:e>
                <m:sub>
                  <m:r>
                    <w:rPr>
                      <w:rFonts w:ascii="Cambria Math" w:hAnsi="Cambria Math" w:cstheme="minorHAnsi"/>
                      <w:lang w:val="en-US"/>
                    </w:rPr>
                    <m:t>Non-Dup</m:t>
                  </m:r>
                </m:sub>
              </m:sSub>
              <m:r>
                <w:rPr>
                  <w:rFonts w:ascii="Cambria Math" w:hAnsi="Cambria Math" w:cstheme="minorHAnsi"/>
                  <w:lang w:val="en-US"/>
                </w:rPr>
                <m:t xml:space="preserve">+ </m:t>
              </m:r>
              <m:sSub>
                <m:sSubPr>
                  <m:ctrlPr>
                    <w:rPr>
                      <w:rFonts w:ascii="Cambria Math" w:hAnsi="Cambria Math" w:cstheme="minorHAnsi"/>
                      <w:i/>
                      <w:sz w:val="24"/>
                      <w:szCs w:val="24"/>
                      <w:lang w:val="en-US"/>
                    </w:rPr>
                  </m:ctrlPr>
                </m:sSubPr>
                <m:e>
                  <m:r>
                    <w:rPr>
                      <w:rFonts w:ascii="Cambria Math" w:hAnsi="Cambria Math" w:cstheme="minorHAnsi"/>
                      <w:lang w:val="en-US"/>
                    </w:rPr>
                    <m:t>#TotalPackets</m:t>
                  </m:r>
                </m:e>
                <m:sub>
                  <m:r>
                    <w:rPr>
                      <w:rFonts w:ascii="Cambria Math" w:hAnsi="Cambria Math" w:cstheme="minorHAnsi"/>
                      <w:lang w:val="en-US"/>
                    </w:rPr>
                    <m:t>Dup</m:t>
                  </m:r>
                </m:sub>
              </m:sSub>
            </m:den>
          </m:f>
          <m:r>
            <w:rPr>
              <w:rFonts w:ascii="Cambria Math" w:hAnsi="Cambria Math" w:cstheme="minorHAnsi"/>
              <w:lang w:val="en-US"/>
            </w:rPr>
            <m:t xml:space="preserve">     (</m:t>
          </m:r>
          <w:bookmarkEnd w:id="8"/>
          <m:r>
            <w:rPr>
              <w:rFonts w:ascii="Cambria Math" w:hAnsi="Cambria Math" w:cstheme="minorHAnsi"/>
              <w:lang w:val="en-US"/>
            </w:rPr>
            <m:t>3)</m:t>
          </m:r>
        </m:oMath>
      </m:oMathPara>
    </w:p>
    <w:p w14:paraId="339379D1" w14:textId="77777777" w:rsidR="00B2618B" w:rsidRDefault="00B2618B" w:rsidP="00B2618B">
      <w:pPr>
        <w:rPr>
          <w:rFonts w:asciiTheme="minorHAnsi" w:hAnsiTheme="minorHAnsi" w:cstheme="minorHAnsi"/>
          <w:sz w:val="22"/>
          <w:szCs w:val="22"/>
          <w:lang w:val="en-US"/>
        </w:rPr>
      </w:pPr>
      <w:r>
        <w:rPr>
          <w:rFonts w:asciiTheme="minorHAnsi" w:hAnsiTheme="minorHAnsi" w:cstheme="minorHAnsi"/>
          <w:sz w:val="22"/>
          <w:szCs w:val="22"/>
          <w:lang w:val="en-US"/>
        </w:rPr>
        <w:t xml:space="preserve">Where both </w:t>
      </w:r>
      <m:oMath>
        <m:sSub>
          <m:sSubPr>
            <m:ctrlPr>
              <w:rPr>
                <w:rFonts w:ascii="Cambria Math" w:hAnsi="Cambria Math" w:cstheme="minorHAnsi"/>
                <w:i/>
                <w:sz w:val="24"/>
                <w:szCs w:val="24"/>
                <w:lang w:val="en-US"/>
              </w:rPr>
            </m:ctrlPr>
          </m:sSubPr>
          <m:e>
            <m:r>
              <w:rPr>
                <w:rFonts w:ascii="Cambria Math" w:hAnsi="Cambria Math" w:cstheme="minorHAnsi"/>
                <w:lang w:val="en-US"/>
              </w:rPr>
              <m:t>Delay</m:t>
            </m:r>
          </m:e>
          <m:sub>
            <m:r>
              <m:rPr>
                <m:sty m:val="bi"/>
              </m:rPr>
              <w:rPr>
                <w:rFonts w:ascii="Cambria Math" w:hAnsi="Cambria Math" w:cstheme="minorHAnsi"/>
                <w:lang w:val="en-US"/>
              </w:rPr>
              <m:t>Non-Dup</m:t>
            </m:r>
          </m:sub>
        </m:sSub>
        <m:r>
          <w:rPr>
            <w:rFonts w:ascii="Cambria Math" w:hAnsi="Cambria Math" w:cstheme="minorHAnsi"/>
            <w:lang w:val="en-US"/>
          </w:rPr>
          <m:t xml:space="preserve">, </m:t>
        </m:r>
        <m:sSub>
          <m:sSubPr>
            <m:ctrlPr>
              <w:rPr>
                <w:rFonts w:ascii="Cambria Math" w:hAnsi="Cambria Math" w:cstheme="minorHAnsi"/>
                <w:i/>
                <w:sz w:val="24"/>
                <w:szCs w:val="24"/>
                <w:lang w:val="en-US"/>
              </w:rPr>
            </m:ctrlPr>
          </m:sSubPr>
          <m:e>
            <m:r>
              <w:rPr>
                <w:rFonts w:ascii="Cambria Math" w:hAnsi="Cambria Math" w:cstheme="minorHAnsi"/>
                <w:lang w:val="en-US"/>
              </w:rPr>
              <m:t>Delay</m:t>
            </m:r>
          </m:e>
          <m:sub>
            <m:r>
              <m:rPr>
                <m:sty m:val="bi"/>
              </m:rPr>
              <w:rPr>
                <w:rFonts w:ascii="Cambria Math" w:hAnsi="Cambria Math" w:cstheme="minorHAnsi"/>
                <w:lang w:val="en-US"/>
              </w:rPr>
              <m:t>Dup</m:t>
            </m:r>
          </m:sub>
        </m:sSub>
      </m:oMath>
      <w:r>
        <w:rPr>
          <w:rFonts w:asciiTheme="minorHAnsi" w:hAnsiTheme="minorHAnsi" w:cstheme="minorHAnsi"/>
          <w:sz w:val="22"/>
          <w:szCs w:val="22"/>
          <w:lang w:val="en-US"/>
        </w:rPr>
        <w:t xml:space="preserve">consists of the individual delay components </w:t>
      </w:r>
      <m:oMath>
        <m:r>
          <w:rPr>
            <w:rFonts w:ascii="Cambria Math" w:hAnsi="Cambria Math" w:cstheme="minorHAnsi"/>
            <w:lang w:val="en-US"/>
          </w:rPr>
          <m:t>D1,D2.1,D2.2,D2.3,D2.4</m:t>
        </m:r>
      </m:oMath>
    </w:p>
    <w:p w14:paraId="3BB51B72" w14:textId="77777777" w:rsidR="00B2618B" w:rsidRDefault="00B2618B" w:rsidP="00B2618B">
      <w:pPr>
        <w:rPr>
          <w:rFonts w:asciiTheme="minorHAnsi" w:hAnsiTheme="minorHAnsi" w:cstheme="minorHAnsi"/>
          <w:sz w:val="22"/>
          <w:szCs w:val="22"/>
          <w:lang w:val="en-US"/>
        </w:rPr>
      </w:pPr>
      <w:r>
        <w:rPr>
          <w:rFonts w:asciiTheme="minorHAnsi" w:hAnsiTheme="minorHAnsi" w:cstheme="minorHAnsi"/>
          <w:sz w:val="22"/>
          <w:szCs w:val="22"/>
          <w:lang w:val="en-US"/>
        </w:rPr>
        <w:t xml:space="preserve">Therefore, to enable the calculation of the total RAN delay at the TCE/OAM level we think a finer definition of the duplication indication is needed. In our understanding, and according to the formula (1-3) the percentage of the packets sent over MCG (i.e., </w:t>
      </w:r>
      <m:oMath>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MCG, Non-Dup</m:t>
            </m:r>
          </m:sub>
        </m:sSub>
      </m:oMath>
      <w:r>
        <w:rPr>
          <w:rFonts w:asciiTheme="minorHAnsi" w:hAnsiTheme="minorHAnsi" w:cstheme="minorHAnsi"/>
          <w:sz w:val="22"/>
          <w:szCs w:val="22"/>
          <w:lang w:val="en-US"/>
        </w:rPr>
        <w:t xml:space="preserve">) and SCG (i.e., </w:t>
      </w:r>
      <m:oMath>
        <m:sSub>
          <m:sSubPr>
            <m:ctrlPr>
              <w:rPr>
                <w:rFonts w:ascii="Cambria Math" w:hAnsi="Cambria Math" w:cstheme="minorHAnsi"/>
                <w:i/>
                <w:lang w:val="en-US"/>
              </w:rPr>
            </m:ctrlPr>
          </m:sSubPr>
          <m:e>
            <m:r>
              <w:rPr>
                <w:rFonts w:ascii="Cambria Math" w:hAnsi="Cambria Math" w:cstheme="minorHAnsi"/>
                <w:lang w:val="en-US"/>
              </w:rPr>
              <m:t>#Packets</m:t>
            </m:r>
          </m:e>
          <m:sub>
            <m:r>
              <w:rPr>
                <w:rFonts w:ascii="Cambria Math" w:hAnsi="Cambria Math" w:cstheme="minorHAnsi"/>
                <w:lang w:val="en-US"/>
              </w:rPr>
              <m:t>SCG, Non-Dup</m:t>
            </m:r>
          </m:sub>
        </m:sSub>
      </m:oMath>
      <w:r>
        <w:rPr>
          <w:rFonts w:asciiTheme="minorHAnsi" w:hAnsiTheme="minorHAnsi" w:cstheme="minorHAnsi"/>
          <w:sz w:val="22"/>
          <w:szCs w:val="22"/>
          <w:lang w:val="en-US"/>
        </w:rPr>
        <w:t xml:space="preserve">) as well as duplicated packets (i.e., </w:t>
      </w:r>
      <m:oMath>
        <m:sSub>
          <m:sSubPr>
            <m:ctrlPr>
              <w:rPr>
                <w:rFonts w:ascii="Cambria Math" w:hAnsi="Cambria Math" w:cstheme="minorHAnsi"/>
                <w:i/>
                <w:lang w:val="en-US"/>
              </w:rPr>
            </m:ctrlPr>
          </m:sSubPr>
          <m:e>
            <m:r>
              <w:rPr>
                <w:rFonts w:ascii="Cambria Math" w:hAnsi="Cambria Math" w:cstheme="minorHAnsi"/>
                <w:lang w:val="en-US"/>
              </w:rPr>
              <m:t>#TotalPackets</m:t>
            </m:r>
          </m:e>
          <m:sub>
            <m:r>
              <m:rPr>
                <m:sty m:val="bi"/>
              </m:rPr>
              <w:rPr>
                <w:rFonts w:ascii="Cambria Math" w:hAnsi="Cambria Math" w:cstheme="minorHAnsi"/>
                <w:lang w:val="en-US"/>
              </w:rPr>
              <m:t>Dup</m:t>
            </m:r>
          </m:sub>
        </m:sSub>
      </m:oMath>
      <w:r>
        <w:rPr>
          <w:rFonts w:asciiTheme="minorHAnsi" w:hAnsiTheme="minorHAnsi" w:cstheme="minorHAnsi"/>
          <w:sz w:val="22"/>
          <w:szCs w:val="22"/>
          <w:lang w:val="en-US"/>
        </w:rPr>
        <w:t>) are needed to be known to effectively calculate the above total delay at the TCE/OAM.</w:t>
      </w:r>
    </w:p>
    <w:p w14:paraId="2DEABA0F" w14:textId="77777777" w:rsidR="00B2618B" w:rsidRDefault="00B2618B" w:rsidP="00B2618B">
      <w:pPr>
        <w:pStyle w:val="Observation"/>
        <w:overflowPunct/>
        <w:autoSpaceDE/>
        <w:adjustRightInd/>
        <w:spacing w:after="160" w:line="256" w:lineRule="auto"/>
        <w:ind w:left="1701" w:hanging="1701"/>
        <w:textAlignment w:val="auto"/>
        <w:rPr>
          <w:rFonts w:asciiTheme="minorHAnsi" w:hAnsiTheme="minorHAnsi" w:cstheme="minorHAnsi"/>
          <w:sz w:val="22"/>
          <w:szCs w:val="22"/>
          <w:lang w:val="en-US"/>
        </w:rPr>
      </w:pPr>
      <w:bookmarkStart w:id="9" w:name="_Toc95136077"/>
      <w:bookmarkStart w:id="10" w:name="_Toc95305173"/>
      <w:r>
        <w:rPr>
          <w:rFonts w:asciiTheme="minorHAnsi" w:hAnsiTheme="minorHAnsi" w:cstheme="minorHAnsi"/>
          <w:sz w:val="22"/>
          <w:szCs w:val="22"/>
          <w:lang w:val="en-US" w:eastAsia="zh-CN"/>
        </w:rPr>
        <w:t>To calculate the total delay accurately in scenario-3, the following information are needed:</w:t>
      </w:r>
      <w:r>
        <w:rPr>
          <w:rFonts w:asciiTheme="minorHAnsi" w:hAnsiTheme="minorHAnsi" w:cstheme="minorHAnsi"/>
          <w:sz w:val="22"/>
          <w:szCs w:val="22"/>
          <w:lang w:val="en-US" w:eastAsia="zh-CN"/>
        </w:rPr>
        <w:br/>
      </w:r>
      <w:r>
        <w:rPr>
          <w:rFonts w:asciiTheme="minorHAnsi" w:hAnsiTheme="minorHAnsi" w:cstheme="minorHAnsi"/>
          <w:sz w:val="22"/>
          <w:szCs w:val="22"/>
          <w:lang w:val="en-US"/>
        </w:rPr>
        <w:t xml:space="preserve">1) </w:t>
      </w:r>
      <m:oMath>
        <m:sSub>
          <m:sSubPr>
            <m:ctrlPr>
              <w:rPr>
                <w:rFonts w:ascii="Cambria Math" w:hAnsi="Cambria Math" w:cstheme="minorHAnsi"/>
                <w:i/>
                <w:lang w:val="en-US"/>
              </w:rPr>
            </m:ctrlPr>
          </m:sSubPr>
          <m:e>
            <m:r>
              <m:rPr>
                <m:sty m:val="bi"/>
              </m:rPr>
              <w:rPr>
                <w:rFonts w:ascii="Cambria Math" w:hAnsi="Cambria Math" w:cstheme="minorHAnsi"/>
                <w:lang w:val="en-US"/>
              </w:rPr>
              <m:t>#TotalPackets</m:t>
            </m:r>
          </m:e>
          <m:sub>
            <m:r>
              <m:rPr>
                <m:sty m:val="bi"/>
              </m:rPr>
              <w:rPr>
                <w:rFonts w:ascii="Cambria Math" w:hAnsi="Cambria Math" w:cstheme="minorHAnsi"/>
                <w:lang w:val="en-US"/>
              </w:rPr>
              <m:t>Dup</m:t>
            </m:r>
          </m:sub>
        </m:sSub>
        <m:r>
          <m:rPr>
            <m:sty m:val="bi"/>
          </m:rPr>
          <w:rPr>
            <w:rFonts w:ascii="Cambria Math" w:hAnsi="Cambria Math" w:cstheme="minorHAnsi"/>
            <w:lang w:val="en-US"/>
          </w:rPr>
          <m:t xml:space="preserve">- </m:t>
        </m:r>
      </m:oMath>
      <w:r>
        <w:rPr>
          <w:rFonts w:asciiTheme="minorHAnsi" w:hAnsiTheme="minorHAnsi" w:cstheme="minorHAnsi"/>
          <w:sz w:val="22"/>
          <w:szCs w:val="22"/>
          <w:lang w:val="en-US"/>
        </w:rPr>
        <w:t>Number of duplicated packets sent to UE during measurement period</w:t>
      </w:r>
      <w:bookmarkEnd w:id="9"/>
      <w:bookmarkEnd w:id="10"/>
      <w:r>
        <w:rPr>
          <w:rFonts w:asciiTheme="minorHAnsi" w:hAnsiTheme="minorHAnsi" w:cstheme="minorHAnsi"/>
          <w:sz w:val="22"/>
          <w:szCs w:val="22"/>
          <w:lang w:val="en-US"/>
        </w:rPr>
        <w:t xml:space="preserve"> </w:t>
      </w:r>
    </w:p>
    <w:p w14:paraId="20F09C88" w14:textId="77777777" w:rsidR="00B2618B" w:rsidRDefault="00B2618B" w:rsidP="00B2618B">
      <w:pPr>
        <w:pStyle w:val="Observation"/>
        <w:numPr>
          <w:ilvl w:val="0"/>
          <w:numId w:val="0"/>
        </w:numPr>
        <w:overflowPunct/>
        <w:autoSpaceDE/>
        <w:adjustRightInd/>
        <w:spacing w:after="160" w:line="256" w:lineRule="auto"/>
        <w:ind w:left="1701"/>
        <w:rPr>
          <w:rFonts w:asciiTheme="minorHAnsi" w:hAnsiTheme="minorHAnsi" w:cstheme="minorHAnsi"/>
          <w:sz w:val="22"/>
          <w:szCs w:val="22"/>
          <w:lang w:val="en-US"/>
        </w:rPr>
      </w:pPr>
      <w:bookmarkStart w:id="11" w:name="_Toc95136078"/>
      <w:bookmarkStart w:id="12" w:name="_Toc95305174"/>
      <w:r>
        <w:rPr>
          <w:rFonts w:asciiTheme="minorHAnsi" w:hAnsiTheme="minorHAnsi" w:cstheme="minorHAnsi"/>
          <w:sz w:val="22"/>
          <w:szCs w:val="22"/>
          <w:lang w:val="en-US"/>
        </w:rPr>
        <w:t xml:space="preserve">2) </w:t>
      </w:r>
      <m:oMath>
        <m:sSub>
          <m:sSubPr>
            <m:ctrlPr>
              <w:rPr>
                <w:rFonts w:ascii="Cambria Math" w:hAnsi="Cambria Math" w:cstheme="minorHAnsi"/>
                <w:i/>
                <w:lang w:val="en-US"/>
              </w:rPr>
            </m:ctrlPr>
          </m:sSubPr>
          <m:e>
            <m:r>
              <m:rPr>
                <m:sty m:val="bi"/>
              </m:rPr>
              <w:rPr>
                <w:rFonts w:ascii="Cambria Math" w:hAnsi="Cambria Math" w:cstheme="minorHAnsi"/>
                <w:lang w:val="en-US"/>
              </w:rPr>
              <m:t>#Packets</m:t>
            </m:r>
          </m:e>
          <m:sub>
            <m:r>
              <m:rPr>
                <m:sty m:val="bi"/>
              </m:rPr>
              <w:rPr>
                <w:rFonts w:ascii="Cambria Math" w:hAnsi="Cambria Math" w:cstheme="minorHAnsi"/>
                <w:lang w:val="en-US"/>
              </w:rPr>
              <m:t>MCG,Non-Dup</m:t>
            </m:r>
          </m:sub>
        </m:sSub>
        <m:r>
          <m:rPr>
            <m:sty m:val="bi"/>
          </m:rPr>
          <w:rPr>
            <w:rFonts w:ascii="Cambria Math" w:hAnsi="Cambria Math" w:cstheme="minorHAnsi"/>
            <w:lang w:val="en-US"/>
          </w:rPr>
          <m:t xml:space="preserve">- </m:t>
        </m:r>
      </m:oMath>
      <w:r>
        <w:rPr>
          <w:rFonts w:asciiTheme="minorHAnsi" w:hAnsiTheme="minorHAnsi" w:cstheme="minorHAnsi"/>
          <w:sz w:val="22"/>
          <w:szCs w:val="22"/>
          <w:lang w:val="en-US"/>
        </w:rPr>
        <w:t>Number of non-duplicated packets sent through MCG during measurement period.</w:t>
      </w:r>
      <w:bookmarkEnd w:id="11"/>
      <w:bookmarkEnd w:id="12"/>
    </w:p>
    <w:p w14:paraId="49B1C108" w14:textId="77777777" w:rsidR="00B2618B" w:rsidRDefault="00B2618B" w:rsidP="00B2618B">
      <w:pPr>
        <w:pStyle w:val="Observation"/>
        <w:numPr>
          <w:ilvl w:val="0"/>
          <w:numId w:val="0"/>
        </w:numPr>
        <w:overflowPunct/>
        <w:autoSpaceDE/>
        <w:adjustRightInd/>
        <w:spacing w:after="160" w:line="256" w:lineRule="auto"/>
        <w:ind w:left="1701"/>
        <w:rPr>
          <w:rFonts w:asciiTheme="minorHAnsi" w:hAnsiTheme="minorHAnsi" w:cstheme="minorHAnsi"/>
          <w:sz w:val="22"/>
          <w:szCs w:val="22"/>
          <w:lang w:val="en-US"/>
        </w:rPr>
      </w:pPr>
      <w:bookmarkStart w:id="13" w:name="_Toc95136079"/>
      <w:bookmarkStart w:id="14" w:name="_Toc95305175"/>
      <w:r>
        <w:rPr>
          <w:rFonts w:asciiTheme="minorHAnsi" w:hAnsiTheme="minorHAnsi" w:cstheme="minorHAnsi"/>
          <w:sz w:val="22"/>
          <w:szCs w:val="22"/>
          <w:lang w:val="en-US"/>
        </w:rPr>
        <w:t xml:space="preserve">3) </w:t>
      </w:r>
      <m:oMath>
        <m:sSub>
          <m:sSubPr>
            <m:ctrlPr>
              <w:rPr>
                <w:rFonts w:ascii="Cambria Math" w:hAnsi="Cambria Math" w:cstheme="minorHAnsi"/>
                <w:i/>
                <w:lang w:val="en-US"/>
              </w:rPr>
            </m:ctrlPr>
          </m:sSubPr>
          <m:e>
            <m:r>
              <m:rPr>
                <m:sty m:val="bi"/>
              </m:rPr>
              <w:rPr>
                <w:rFonts w:ascii="Cambria Math" w:hAnsi="Cambria Math" w:cstheme="minorHAnsi"/>
                <w:lang w:val="en-US"/>
              </w:rPr>
              <m:t>#Packets</m:t>
            </m:r>
          </m:e>
          <m:sub>
            <m:r>
              <m:rPr>
                <m:sty m:val="bi"/>
              </m:rPr>
              <w:rPr>
                <w:rFonts w:ascii="Cambria Math" w:hAnsi="Cambria Math" w:cstheme="minorHAnsi"/>
                <w:lang w:val="en-US"/>
              </w:rPr>
              <m:t>SCG,Non-Dup</m:t>
            </m:r>
          </m:sub>
        </m:sSub>
        <m:r>
          <m:rPr>
            <m:sty m:val="bi"/>
          </m:rPr>
          <w:rPr>
            <w:rFonts w:ascii="Cambria Math" w:hAnsi="Cambria Math" w:cstheme="minorHAnsi"/>
            <w:lang w:val="en-US"/>
          </w:rPr>
          <m:t xml:space="preserve">- </m:t>
        </m:r>
      </m:oMath>
      <w:r>
        <w:rPr>
          <w:rFonts w:asciiTheme="minorHAnsi" w:hAnsiTheme="minorHAnsi" w:cstheme="minorHAnsi"/>
          <w:sz w:val="22"/>
          <w:szCs w:val="22"/>
          <w:lang w:val="en-US"/>
        </w:rPr>
        <w:t>Number of non-duplicated packets sent through SCG during measurement period.</w:t>
      </w:r>
      <w:bookmarkEnd w:id="13"/>
      <w:bookmarkEnd w:id="14"/>
    </w:p>
    <w:p w14:paraId="43472F84" w14:textId="77777777" w:rsidR="00B2618B" w:rsidRDefault="00B2618B" w:rsidP="00B2618B">
      <w:pPr>
        <w:pStyle w:val="Observation"/>
        <w:overflowPunct/>
        <w:autoSpaceDE/>
        <w:adjustRightInd/>
        <w:spacing w:after="160" w:line="256" w:lineRule="auto"/>
        <w:ind w:left="1701" w:hanging="1701"/>
        <w:textAlignment w:val="auto"/>
        <w:rPr>
          <w:rFonts w:asciiTheme="minorHAnsi" w:hAnsiTheme="minorHAnsi" w:cstheme="minorHAnsi"/>
          <w:sz w:val="22"/>
          <w:szCs w:val="22"/>
          <w:lang w:val="en-US"/>
        </w:rPr>
      </w:pPr>
      <w:bookmarkStart w:id="15" w:name="_Toc95136080"/>
      <w:bookmarkStart w:id="16" w:name="_Toc95305176"/>
      <w:r>
        <w:rPr>
          <w:rFonts w:asciiTheme="minorHAnsi" w:hAnsiTheme="minorHAnsi" w:cstheme="minorHAnsi"/>
          <w:sz w:val="22"/>
          <w:szCs w:val="22"/>
          <w:lang w:val="en-US" w:eastAsia="zh-CN"/>
        </w:rPr>
        <w:t xml:space="preserve">When </w:t>
      </w:r>
      <m:oMath>
        <m:sSub>
          <m:sSubPr>
            <m:ctrlPr>
              <w:rPr>
                <w:rFonts w:ascii="Cambria Math" w:hAnsi="Cambria Math" w:cstheme="minorHAnsi"/>
                <w:i/>
                <w:lang w:val="en-US"/>
              </w:rPr>
            </m:ctrlPr>
          </m:sSubPr>
          <m:e>
            <m:r>
              <m:rPr>
                <m:sty m:val="bi"/>
              </m:rPr>
              <w:rPr>
                <w:rFonts w:ascii="Cambria Math" w:hAnsi="Cambria Math" w:cstheme="minorHAnsi"/>
                <w:lang w:val="en-US"/>
              </w:rPr>
              <m:t>#TotalPackets</m:t>
            </m:r>
          </m:e>
          <m:sub>
            <m:r>
              <m:rPr>
                <m:sty m:val="bi"/>
              </m:rPr>
              <w:rPr>
                <w:rFonts w:ascii="Cambria Math" w:hAnsi="Cambria Math" w:cstheme="minorHAnsi"/>
                <w:lang w:val="en-US"/>
              </w:rPr>
              <m:t>Dup</m:t>
            </m:r>
          </m:sub>
        </m:sSub>
      </m:oMath>
      <w:r>
        <w:rPr>
          <w:rFonts w:asciiTheme="minorHAnsi" w:hAnsiTheme="minorHAnsi" w:cstheme="minorHAnsi"/>
          <w:lang w:val="en-US"/>
        </w:rPr>
        <w:t xml:space="preserve"> is ZERO, then it is an implicit indication that the duplication was not enabled for the entire duration of the M6 measurement period.</w:t>
      </w:r>
      <w:bookmarkEnd w:id="15"/>
      <w:bookmarkEnd w:id="16"/>
    </w:p>
    <w:p w14:paraId="1CF6AC1A" w14:textId="77777777" w:rsidR="00B2618B" w:rsidRDefault="00B2618B" w:rsidP="00B2618B">
      <w:pPr>
        <w:rPr>
          <w:rFonts w:asciiTheme="minorHAnsi" w:hAnsiTheme="minorHAnsi" w:cstheme="minorHAnsi"/>
          <w:sz w:val="22"/>
          <w:szCs w:val="22"/>
          <w:lang w:val="en-US"/>
        </w:rPr>
      </w:pPr>
      <w:r>
        <w:rPr>
          <w:rFonts w:asciiTheme="minorHAnsi" w:hAnsiTheme="minorHAnsi" w:cstheme="minorHAnsi"/>
          <w:sz w:val="22"/>
          <w:szCs w:val="22"/>
          <w:lang w:val="en-US"/>
        </w:rPr>
        <w:t>Furthermore, since CU-UP has information regarding all the packet duplication, it is responsible for forwarding the duplication information to the OAM. Hence, we have the following proposal.</w:t>
      </w:r>
    </w:p>
    <w:p w14:paraId="4795B4D3" w14:textId="4F0DDF0D" w:rsidR="00B2618B" w:rsidRPr="00F17085" w:rsidRDefault="00B2618B" w:rsidP="00B2618B">
      <w:pPr>
        <w:pStyle w:val="Proposal"/>
        <w:rPr>
          <w:lang w:val="en-US"/>
        </w:rPr>
      </w:pPr>
      <w:bookmarkStart w:id="17" w:name="_Toc95136070"/>
      <w:bookmarkStart w:id="18" w:name="_Toc95723856"/>
      <w:r>
        <w:rPr>
          <w:lang w:val="en-US"/>
        </w:rPr>
        <w:t>For M6 measurements to allow the OAM to calculate total RAN delay, CU-UP forwards the duplication information to the TCE. The information contains (granularity is per DRB):</w:t>
      </w:r>
      <w:r>
        <w:rPr>
          <w:lang w:val="en-US"/>
        </w:rPr>
        <w:br/>
        <w:t>1) Number of PDCP duplicated packets sent to the UE during measurement period.</w:t>
      </w:r>
      <w:r>
        <w:rPr>
          <w:lang w:val="en-US"/>
        </w:rPr>
        <w:br/>
        <w:t>2) Number of non-duplicated packets sent through the MCG during measurement period.</w:t>
      </w:r>
      <w:r>
        <w:rPr>
          <w:lang w:val="en-US"/>
        </w:rPr>
        <w:br/>
        <w:t>3) Number of non-duplicated packets sent through the SCG during measurement period.</w:t>
      </w:r>
      <w:bookmarkEnd w:id="17"/>
      <w:bookmarkEnd w:id="18"/>
    </w:p>
    <w:p w14:paraId="439AFD08" w14:textId="4260FBD7" w:rsidR="007949ED" w:rsidRDefault="007949ED" w:rsidP="00CB33BE">
      <w:pPr>
        <w:pStyle w:val="Heading2"/>
        <w:jc w:val="both"/>
        <w:rPr>
          <w:rFonts w:asciiTheme="minorHAnsi" w:hAnsiTheme="minorHAnsi" w:cstheme="minorHAnsi"/>
          <w:sz w:val="22"/>
          <w:szCs w:val="22"/>
        </w:rPr>
      </w:pPr>
      <w:r>
        <w:t>2.</w:t>
      </w:r>
      <w:r w:rsidR="00B2618B">
        <w:t>2</w:t>
      </w:r>
      <w:r>
        <w:tab/>
        <w:t>Excess delay measurements</w:t>
      </w:r>
      <w:r w:rsidR="00D67261">
        <w:t xml:space="preserve"> configuration and reporting</w:t>
      </w:r>
    </w:p>
    <w:p w14:paraId="32547E7E" w14:textId="77777777" w:rsidR="00B419FD" w:rsidRDefault="00B419FD" w:rsidP="00B419FD">
      <w:pPr>
        <w:pStyle w:val="BodyText"/>
        <w:rPr>
          <w:rFonts w:asciiTheme="minorHAnsi" w:hAnsiTheme="minorHAnsi" w:cstheme="minorHAnsi"/>
          <w:sz w:val="22"/>
          <w:szCs w:val="22"/>
        </w:rPr>
      </w:pPr>
      <w:r>
        <w:rPr>
          <w:rFonts w:asciiTheme="minorHAnsi" w:hAnsiTheme="minorHAnsi" w:cstheme="minorHAnsi"/>
          <w:sz w:val="22"/>
          <w:szCs w:val="22"/>
        </w:rPr>
        <w:t>A new delay measurement named excess delay measurements for NR have been discussed in RAN2#116e meeting and following agreements were reached</w:t>
      </w:r>
    </w:p>
    <w:p w14:paraId="6E85673C" w14:textId="77777777" w:rsidR="00B419FD" w:rsidRPr="008B7C63" w:rsidRDefault="00B419FD" w:rsidP="00B419FD">
      <w:pPr>
        <w:pStyle w:val="Doc-text2"/>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8"/>
          <w:lang w:eastAsia="zh-CN"/>
        </w:rPr>
      </w:pPr>
      <w:r w:rsidRPr="008B7C63">
        <w:rPr>
          <w:rFonts w:asciiTheme="minorHAnsi" w:hAnsiTheme="minorHAnsi" w:cstheme="minorHAnsi"/>
          <w:sz w:val="22"/>
          <w:szCs w:val="28"/>
        </w:rPr>
        <w:t>Agreements</w:t>
      </w:r>
    </w:p>
    <w:p w14:paraId="0ED6633C" w14:textId="77777777" w:rsidR="00B419FD" w:rsidRPr="008B7C63" w:rsidRDefault="00B419FD" w:rsidP="00B419FD">
      <w:pPr>
        <w:pStyle w:val="Doc-text2"/>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8"/>
          <w:lang w:val="en-GB"/>
        </w:rPr>
      </w:pPr>
      <w:r w:rsidRPr="008B7C63">
        <w:rPr>
          <w:rFonts w:asciiTheme="minorHAnsi" w:hAnsiTheme="minorHAnsi" w:cstheme="minorHAnsi"/>
          <w:sz w:val="22"/>
          <w:szCs w:val="28"/>
          <w:lang w:val="en-GB"/>
        </w:rPr>
        <w:t>1 The new delay measurement can be called excess packet delay for NR.</w:t>
      </w:r>
    </w:p>
    <w:p w14:paraId="51A9A0C7" w14:textId="77777777" w:rsidR="00B419FD" w:rsidRPr="008B7C63" w:rsidRDefault="00B419FD" w:rsidP="00B419FD">
      <w:pPr>
        <w:pStyle w:val="Doc-text2"/>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8"/>
          <w:lang w:val="en-GB"/>
        </w:rPr>
      </w:pPr>
      <w:r w:rsidRPr="008B7C63">
        <w:rPr>
          <w:rFonts w:asciiTheme="minorHAnsi" w:hAnsiTheme="minorHAnsi" w:cstheme="minorHAnsi"/>
          <w:sz w:val="22"/>
          <w:szCs w:val="28"/>
          <w:lang w:val="en-GB"/>
        </w:rPr>
        <w:t>2 FFS: the definition of the measurement of excess packet delay for NR is:</w:t>
      </w:r>
    </w:p>
    <w:p w14:paraId="7389E408" w14:textId="77777777" w:rsidR="00B419FD" w:rsidRPr="008B7C63" w:rsidRDefault="00B419FD" w:rsidP="00B419FD">
      <w:pPr>
        <w:pStyle w:val="Doc-text2"/>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8"/>
          <w:lang w:val="en-GB"/>
        </w:rPr>
      </w:pPr>
      <w:r w:rsidRPr="008B7C63">
        <w:rPr>
          <w:rFonts w:asciiTheme="minorHAnsi" w:hAnsiTheme="minorHAnsi" w:cstheme="minorHAnsi"/>
          <w:sz w:val="22"/>
          <w:szCs w:val="28"/>
          <w:lang w:val="en-GB"/>
        </w:rPr>
        <w:t>-</w:t>
      </w:r>
      <w:r w:rsidRPr="008B7C63">
        <w:rPr>
          <w:rFonts w:asciiTheme="minorHAnsi" w:hAnsiTheme="minorHAnsi" w:cstheme="minorHAnsi"/>
          <w:sz w:val="22"/>
          <w:szCs w:val="28"/>
          <w:lang w:val="en-GB"/>
        </w:rPr>
        <w:tab/>
        <w:t>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0BFDFCC6" w14:textId="77777777" w:rsidR="00B419FD" w:rsidRPr="008B7C63" w:rsidRDefault="00B419FD" w:rsidP="00B419FD">
      <w:pPr>
        <w:pStyle w:val="Doc-text2"/>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8"/>
          <w:lang w:val="en-GB"/>
        </w:rPr>
      </w:pPr>
      <w:r w:rsidRPr="008B7C63">
        <w:rPr>
          <w:rFonts w:asciiTheme="minorHAnsi" w:hAnsiTheme="minorHAnsi" w:cstheme="minorHAnsi"/>
          <w:sz w:val="22"/>
          <w:szCs w:val="28"/>
          <w:lang w:val="en-GB"/>
        </w:rPr>
        <w:t>3 The network can collect the measurement excess packet delay for NR from the UE.</w:t>
      </w:r>
    </w:p>
    <w:p w14:paraId="29D6E0C4" w14:textId="77777777" w:rsidR="00B419FD" w:rsidRDefault="00B419FD" w:rsidP="00B419FD">
      <w:pPr>
        <w:pStyle w:val="Doc-text2"/>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8"/>
          <w:lang w:val="en-GB"/>
        </w:rPr>
      </w:pPr>
      <w:r w:rsidRPr="008B7C63">
        <w:rPr>
          <w:rFonts w:asciiTheme="minorHAnsi" w:hAnsiTheme="minorHAnsi" w:cstheme="minorHAnsi"/>
          <w:sz w:val="22"/>
          <w:szCs w:val="28"/>
          <w:lang w:val="en-GB"/>
        </w:rPr>
        <w:t>4 LTE excess packet delay reporting can be used as a baseline, and details can be further discussed.</w:t>
      </w:r>
    </w:p>
    <w:p w14:paraId="337998D2" w14:textId="77777777" w:rsidR="00B419FD" w:rsidRDefault="00B419FD" w:rsidP="00B419FD">
      <w:pPr>
        <w:pStyle w:val="BodyText"/>
        <w:rPr>
          <w:rFonts w:asciiTheme="minorHAnsi" w:hAnsiTheme="minorHAnsi" w:cstheme="minorHAnsi"/>
          <w:sz w:val="22"/>
          <w:szCs w:val="22"/>
        </w:rPr>
      </w:pPr>
    </w:p>
    <w:p w14:paraId="5AE86D0E" w14:textId="482E3F8E" w:rsidR="00B419FD" w:rsidRPr="00C25B86" w:rsidRDefault="00B419FD" w:rsidP="00B419FD">
      <w:pPr>
        <w:pStyle w:val="BodyText"/>
        <w:rPr>
          <w:rFonts w:asciiTheme="minorHAnsi" w:hAnsiTheme="minorHAnsi" w:cstheme="minorHAnsi"/>
          <w:sz w:val="22"/>
          <w:szCs w:val="22"/>
        </w:rPr>
      </w:pPr>
      <w:r>
        <w:rPr>
          <w:rFonts w:asciiTheme="minorHAnsi" w:hAnsiTheme="minorHAnsi" w:cstheme="minorHAnsi"/>
          <w:sz w:val="22"/>
          <w:szCs w:val="22"/>
        </w:rPr>
        <w:lastRenderedPageBreak/>
        <w:t xml:space="preserve">The definition of the excess delay measurement has been agreed in RAN2#116bis-e meeting email discussions. However, details of configuration and reporting are still open. In this </w:t>
      </w:r>
      <w:r w:rsidR="008677D5">
        <w:rPr>
          <w:rFonts w:asciiTheme="minorHAnsi" w:hAnsiTheme="minorHAnsi" w:cstheme="minorHAnsi"/>
          <w:sz w:val="22"/>
          <w:szCs w:val="22"/>
        </w:rPr>
        <w:t>section</w:t>
      </w:r>
      <w:r>
        <w:rPr>
          <w:rFonts w:asciiTheme="minorHAnsi" w:hAnsiTheme="minorHAnsi" w:cstheme="minorHAnsi"/>
          <w:sz w:val="22"/>
          <w:szCs w:val="22"/>
        </w:rPr>
        <w:t>, we discuss the open issues regarding configuration and reporting of the excess delay configuration.</w:t>
      </w:r>
    </w:p>
    <w:p w14:paraId="45FF8FC5" w14:textId="42A6FFB1" w:rsidR="0021017B" w:rsidRDefault="004A357F" w:rsidP="00CB33BE">
      <w:pPr>
        <w:jc w:val="both"/>
        <w:rPr>
          <w:rFonts w:asciiTheme="minorHAnsi" w:hAnsiTheme="minorHAnsi" w:cstheme="minorHAnsi"/>
          <w:sz w:val="22"/>
          <w:szCs w:val="22"/>
        </w:rPr>
      </w:pPr>
      <w:r>
        <w:rPr>
          <w:rFonts w:asciiTheme="minorHAnsi" w:hAnsiTheme="minorHAnsi" w:cstheme="minorHAnsi"/>
          <w:sz w:val="22"/>
          <w:szCs w:val="22"/>
        </w:rPr>
        <w:t xml:space="preserve">The excess delay measurement is used to measure the percentage of packets that experienced large delays. Such measurements are important for URLLC </w:t>
      </w:r>
      <w:r w:rsidR="00B5302F">
        <w:rPr>
          <w:rFonts w:asciiTheme="minorHAnsi" w:hAnsiTheme="minorHAnsi" w:cstheme="minorHAnsi"/>
          <w:sz w:val="22"/>
          <w:szCs w:val="22"/>
        </w:rPr>
        <w:t xml:space="preserve">type of services </w:t>
      </w:r>
      <w:r>
        <w:rPr>
          <w:rFonts w:asciiTheme="minorHAnsi" w:hAnsiTheme="minorHAnsi" w:cstheme="minorHAnsi"/>
          <w:sz w:val="22"/>
          <w:szCs w:val="22"/>
        </w:rPr>
        <w:t xml:space="preserve">where a small number of packets observing large delays can be detrimental to the </w:t>
      </w:r>
      <w:r w:rsidR="0064104A">
        <w:rPr>
          <w:rFonts w:asciiTheme="minorHAnsi" w:hAnsiTheme="minorHAnsi" w:cstheme="minorHAnsi"/>
          <w:sz w:val="22"/>
          <w:szCs w:val="22"/>
        </w:rPr>
        <w:t>user experience</w:t>
      </w:r>
      <w:r>
        <w:rPr>
          <w:rFonts w:asciiTheme="minorHAnsi" w:hAnsiTheme="minorHAnsi" w:cstheme="minorHAnsi"/>
          <w:sz w:val="22"/>
          <w:szCs w:val="22"/>
        </w:rPr>
        <w:t>. Current average PDCP queueing delay per DRB would not capture such behaviour in the network.</w:t>
      </w:r>
      <w:r w:rsidR="00E763FA">
        <w:rPr>
          <w:rFonts w:asciiTheme="minorHAnsi" w:hAnsiTheme="minorHAnsi" w:cstheme="minorHAnsi"/>
          <w:sz w:val="22"/>
          <w:szCs w:val="22"/>
        </w:rPr>
        <w:t xml:space="preserve"> Network may need to collect excess delay measurements </w:t>
      </w:r>
      <w:r w:rsidR="00A103BE">
        <w:rPr>
          <w:rFonts w:asciiTheme="minorHAnsi" w:hAnsiTheme="minorHAnsi" w:cstheme="minorHAnsi"/>
          <w:sz w:val="22"/>
          <w:szCs w:val="22"/>
        </w:rPr>
        <w:t xml:space="preserve">independent from </w:t>
      </w:r>
      <w:r w:rsidR="00E763FA">
        <w:rPr>
          <w:rFonts w:asciiTheme="minorHAnsi" w:hAnsiTheme="minorHAnsi" w:cstheme="minorHAnsi"/>
          <w:sz w:val="22"/>
          <w:szCs w:val="22"/>
        </w:rPr>
        <w:t>collecting D1 measurement reports from the UE.</w:t>
      </w:r>
    </w:p>
    <w:p w14:paraId="0225B3AC" w14:textId="62697A9E" w:rsidR="004A357F" w:rsidRDefault="00E763FA" w:rsidP="00CB33BE">
      <w:pPr>
        <w:pStyle w:val="Observation"/>
      </w:pPr>
      <w:bookmarkStart w:id="19" w:name="_Toc95305177"/>
      <w:r>
        <w:t>Network collect</w:t>
      </w:r>
      <w:r w:rsidR="00FB3FF6">
        <w:t>s</w:t>
      </w:r>
      <w:r>
        <w:t xml:space="preserve"> excess delay measurements without configuring D1 measurements</w:t>
      </w:r>
      <w:r w:rsidR="004A357F">
        <w:t>.</w:t>
      </w:r>
      <w:bookmarkEnd w:id="19"/>
      <w:r w:rsidR="004A357F">
        <w:t xml:space="preserve"> </w:t>
      </w:r>
    </w:p>
    <w:p w14:paraId="199E1162" w14:textId="1BF7725E" w:rsidR="0021017B" w:rsidRDefault="004A357F" w:rsidP="00CB33BE">
      <w:pPr>
        <w:jc w:val="both"/>
        <w:rPr>
          <w:rFonts w:asciiTheme="minorHAnsi" w:hAnsiTheme="minorHAnsi" w:cstheme="minorHAnsi"/>
          <w:sz w:val="22"/>
          <w:szCs w:val="22"/>
        </w:rPr>
      </w:pPr>
      <w:r>
        <w:rPr>
          <w:rFonts w:asciiTheme="minorHAnsi" w:hAnsiTheme="minorHAnsi" w:cstheme="minorHAnsi"/>
          <w:sz w:val="22"/>
          <w:szCs w:val="22"/>
        </w:rPr>
        <w:t xml:space="preserve">On the other hand, benefits of such excess delay measurements for MDT purpose </w:t>
      </w:r>
      <w:r w:rsidR="00E763FA">
        <w:rPr>
          <w:rFonts w:asciiTheme="minorHAnsi" w:hAnsiTheme="minorHAnsi" w:cstheme="minorHAnsi"/>
          <w:sz w:val="22"/>
          <w:szCs w:val="22"/>
        </w:rPr>
        <w:t>are</w:t>
      </w:r>
      <w:r>
        <w:rPr>
          <w:rFonts w:asciiTheme="minorHAnsi" w:hAnsiTheme="minorHAnsi" w:cstheme="minorHAnsi"/>
          <w:sz w:val="22"/>
          <w:szCs w:val="22"/>
        </w:rPr>
        <w:t xml:space="preserve"> not obvious. Hence, in our opinion, excess delay measurements should be introduced as a separate L2 measurement, decoupling it from existing delay measurements used for MDT purpose.</w:t>
      </w:r>
    </w:p>
    <w:p w14:paraId="04EEA268" w14:textId="725C86C1" w:rsidR="005032FB" w:rsidRDefault="005032FB" w:rsidP="00CB33BE">
      <w:pPr>
        <w:pStyle w:val="Proposal"/>
        <w:overflowPunct/>
        <w:autoSpaceDE/>
        <w:autoSpaceDN/>
        <w:adjustRightInd/>
        <w:spacing w:line="259" w:lineRule="auto"/>
        <w:textAlignment w:val="auto"/>
      </w:pPr>
      <w:bookmarkStart w:id="20" w:name="_Toc92206529"/>
      <w:bookmarkStart w:id="21" w:name="_Toc92206530"/>
      <w:bookmarkStart w:id="22" w:name="_Toc95723857"/>
      <w:bookmarkEnd w:id="20"/>
      <w:r>
        <w:t>New IE is introduced in 38.331 to</w:t>
      </w:r>
      <w:r w:rsidR="00314BA3">
        <w:t xml:space="preserve"> enable the RAN node to</w:t>
      </w:r>
      <w:r>
        <w:t xml:space="preserve"> configure the UE with excess delay measurement configuration.</w:t>
      </w:r>
      <w:bookmarkEnd w:id="21"/>
      <w:bookmarkEnd w:id="22"/>
    </w:p>
    <w:p w14:paraId="721CC6EE" w14:textId="6AE19550" w:rsidR="00C003B1" w:rsidRDefault="00C003B1" w:rsidP="00CB33BE">
      <w:pPr>
        <w:pStyle w:val="Heading3"/>
        <w:jc w:val="both"/>
      </w:pPr>
      <w:r>
        <w:t>2.</w:t>
      </w:r>
      <w:r w:rsidR="00045126">
        <w:t>2</w:t>
      </w:r>
      <w:r w:rsidR="007949ED">
        <w:t>.1</w:t>
      </w:r>
      <w:r>
        <w:tab/>
        <w:t xml:space="preserve">Details of the </w:t>
      </w:r>
      <w:r w:rsidR="007949ED">
        <w:t>proposed</w:t>
      </w:r>
      <w:r>
        <w:t xml:space="preserve"> IE</w:t>
      </w:r>
    </w:p>
    <w:p w14:paraId="50A3A32C" w14:textId="0F4784FB" w:rsidR="00C003B1" w:rsidRPr="00CB33BE" w:rsidRDefault="00C003B1" w:rsidP="00CB33BE">
      <w:pPr>
        <w:jc w:val="both"/>
        <w:rPr>
          <w:rFonts w:asciiTheme="minorHAnsi" w:hAnsiTheme="minorHAnsi" w:cstheme="minorHAnsi"/>
          <w:sz w:val="22"/>
          <w:szCs w:val="22"/>
        </w:rPr>
      </w:pPr>
      <w:r w:rsidRPr="00CB33BE">
        <w:rPr>
          <w:rFonts w:asciiTheme="minorHAnsi" w:hAnsiTheme="minorHAnsi" w:cstheme="minorHAnsi"/>
          <w:sz w:val="22"/>
          <w:szCs w:val="22"/>
        </w:rPr>
        <w:t xml:space="preserve">The structure of the proposed IE can be similar to </w:t>
      </w:r>
      <w:r w:rsidRPr="00CB33BE">
        <w:rPr>
          <w:rFonts w:asciiTheme="minorHAnsi" w:hAnsiTheme="minorHAnsi" w:cstheme="minorHAnsi"/>
          <w:i/>
          <w:iCs/>
          <w:sz w:val="22"/>
          <w:szCs w:val="22"/>
        </w:rPr>
        <w:t>ul-delayConfig</w:t>
      </w:r>
      <w:r w:rsidRPr="00CB33BE">
        <w:rPr>
          <w:rFonts w:asciiTheme="minorHAnsi" w:hAnsiTheme="minorHAnsi" w:cstheme="minorHAnsi"/>
          <w:sz w:val="22"/>
          <w:szCs w:val="22"/>
        </w:rPr>
        <w:t xml:space="preserve"> IE </w:t>
      </w:r>
      <w:r w:rsidR="008A34D8" w:rsidRPr="00CB33BE">
        <w:rPr>
          <w:rFonts w:asciiTheme="minorHAnsi" w:hAnsiTheme="minorHAnsi" w:cstheme="minorHAnsi"/>
          <w:sz w:val="22"/>
          <w:szCs w:val="22"/>
        </w:rPr>
        <w:t xml:space="preserve">in TS 36.331 </w:t>
      </w:r>
      <w:r w:rsidRPr="00CB33BE">
        <w:rPr>
          <w:rFonts w:asciiTheme="minorHAnsi" w:hAnsiTheme="minorHAnsi" w:cstheme="minorHAnsi"/>
          <w:sz w:val="22"/>
          <w:szCs w:val="22"/>
        </w:rPr>
        <w:t xml:space="preserve">as </w:t>
      </w:r>
      <w:r w:rsidR="001A49F7" w:rsidRPr="00CB33BE">
        <w:rPr>
          <w:rFonts w:asciiTheme="minorHAnsi" w:hAnsiTheme="minorHAnsi" w:cstheme="minorHAnsi"/>
          <w:sz w:val="22"/>
          <w:szCs w:val="22"/>
        </w:rPr>
        <w:t>the latter</w:t>
      </w:r>
      <w:r w:rsidR="008A34D8" w:rsidRPr="00CB33BE">
        <w:rPr>
          <w:rFonts w:asciiTheme="minorHAnsi" w:hAnsiTheme="minorHAnsi" w:cstheme="minorHAnsi"/>
          <w:sz w:val="22"/>
          <w:szCs w:val="22"/>
        </w:rPr>
        <w:t xml:space="preserve"> also is intended for collecting </w:t>
      </w:r>
      <w:r w:rsidR="001A49F7" w:rsidRPr="00CB33BE">
        <w:rPr>
          <w:rFonts w:asciiTheme="minorHAnsi" w:hAnsiTheme="minorHAnsi" w:cstheme="minorHAnsi"/>
          <w:sz w:val="22"/>
          <w:szCs w:val="22"/>
        </w:rPr>
        <w:t>excess delay measurement for LTE. However, in below we highlight some differences between LTE and NR configuration and provide a solution.</w:t>
      </w:r>
    </w:p>
    <w:p w14:paraId="016DA06D" w14:textId="506C7EBB" w:rsidR="001A49F7" w:rsidRPr="00CB33BE" w:rsidRDefault="001A49F7" w:rsidP="00CB33BE">
      <w:pPr>
        <w:jc w:val="both"/>
        <w:rPr>
          <w:rFonts w:asciiTheme="minorHAnsi" w:hAnsiTheme="minorHAnsi" w:cstheme="minorHAnsi"/>
          <w:sz w:val="22"/>
          <w:szCs w:val="22"/>
        </w:rPr>
      </w:pPr>
      <w:r w:rsidRPr="00CB33BE">
        <w:rPr>
          <w:rFonts w:asciiTheme="minorHAnsi" w:hAnsiTheme="minorHAnsi" w:cstheme="minorHAnsi"/>
          <w:sz w:val="22"/>
          <w:szCs w:val="22"/>
        </w:rPr>
        <w:t>The delay measurement in NR is performed and reported per DRB contrary to LTE where it was performed per QCI. If LTE principle of setting excess delay configuration is followed, there can be one threshold value based on which UE needs to calculate excess delay measurement. With the existing approach, a URLLC related DRB and a MBB related DRB needs to be configured with the same delay threshold configuration which is not ideal from an operator’s flexibility point of view when it comes to QoS related measurement collection from the UE.</w:t>
      </w:r>
    </w:p>
    <w:p w14:paraId="6D46A9D1" w14:textId="7C186F68" w:rsidR="001A49F7" w:rsidRDefault="001A49F7" w:rsidP="00CB33BE">
      <w:pPr>
        <w:pStyle w:val="Observation"/>
      </w:pPr>
      <w:bookmarkStart w:id="23" w:name="_Toc95305178"/>
      <w:r>
        <w:t xml:space="preserve">Setting same threshold to calculate excess delay for both URLLC and MBB related DRBs is not ideal for an operator’s </w:t>
      </w:r>
      <w:r w:rsidR="00711053">
        <w:t>flexibility point of view.</w:t>
      </w:r>
      <w:bookmarkEnd w:id="23"/>
    </w:p>
    <w:p w14:paraId="3F0A58F0" w14:textId="3062371F" w:rsidR="007949ED" w:rsidRPr="00CB33BE" w:rsidRDefault="00E31D88" w:rsidP="00CB33BE">
      <w:pPr>
        <w:jc w:val="both"/>
        <w:rPr>
          <w:rFonts w:asciiTheme="minorHAnsi" w:hAnsiTheme="minorHAnsi" w:cstheme="minorHAnsi"/>
          <w:sz w:val="22"/>
          <w:szCs w:val="22"/>
        </w:rPr>
      </w:pPr>
      <w:r w:rsidRPr="00CB33BE">
        <w:rPr>
          <w:rFonts w:asciiTheme="minorHAnsi" w:hAnsiTheme="minorHAnsi" w:cstheme="minorHAnsi"/>
          <w:sz w:val="22"/>
          <w:szCs w:val="22"/>
        </w:rPr>
        <w:t xml:space="preserve">Hence, we propose to configure the UE with multiple threshold values to calculate excess delay value </w:t>
      </w:r>
      <w:r w:rsidR="007949ED" w:rsidRPr="00CB33BE">
        <w:rPr>
          <w:rFonts w:asciiTheme="minorHAnsi" w:hAnsiTheme="minorHAnsi" w:cstheme="minorHAnsi"/>
          <w:sz w:val="22"/>
          <w:szCs w:val="22"/>
        </w:rPr>
        <w:t xml:space="preserve">where </w:t>
      </w:r>
      <w:r w:rsidRPr="00CB33BE">
        <w:rPr>
          <w:rFonts w:asciiTheme="minorHAnsi" w:hAnsiTheme="minorHAnsi" w:cstheme="minorHAnsi"/>
          <w:sz w:val="22"/>
          <w:szCs w:val="22"/>
        </w:rPr>
        <w:t>a single threshold value can be used for some configured DRBs.</w:t>
      </w:r>
      <w:r w:rsidR="007949ED" w:rsidRPr="00CB33BE">
        <w:rPr>
          <w:rFonts w:asciiTheme="minorHAnsi" w:hAnsiTheme="minorHAnsi" w:cstheme="minorHAnsi"/>
          <w:sz w:val="22"/>
          <w:szCs w:val="22"/>
        </w:rPr>
        <w:t xml:space="preserve"> An example implementation of the ASN.1 for TS 38.331 is provided below. In this example, the </w:t>
      </w:r>
      <w:r w:rsidR="007949ED" w:rsidRPr="00CB33BE">
        <w:rPr>
          <w:rFonts w:asciiTheme="minorHAnsi" w:hAnsiTheme="minorHAnsi" w:cstheme="minorHAnsi"/>
          <w:i/>
          <w:iCs/>
          <w:sz w:val="22"/>
          <w:szCs w:val="22"/>
        </w:rPr>
        <w:t>delayThreshold</w:t>
      </w:r>
      <w:r w:rsidR="007949ED" w:rsidRPr="00CB33BE">
        <w:rPr>
          <w:rFonts w:asciiTheme="minorHAnsi" w:hAnsiTheme="minorHAnsi" w:cstheme="minorHAnsi"/>
          <w:sz w:val="22"/>
          <w:szCs w:val="22"/>
        </w:rPr>
        <w:t xml:space="preserve"> configured in the </w:t>
      </w:r>
      <w:r w:rsidR="007949ED" w:rsidRPr="00CB33BE">
        <w:rPr>
          <w:rFonts w:asciiTheme="minorHAnsi" w:hAnsiTheme="minorHAnsi" w:cstheme="minorHAnsi"/>
          <w:i/>
          <w:iCs/>
          <w:sz w:val="22"/>
          <w:szCs w:val="22"/>
        </w:rPr>
        <w:t>drb-IdentityList</w:t>
      </w:r>
      <w:r w:rsidR="007949ED" w:rsidRPr="00CB33BE">
        <w:rPr>
          <w:rFonts w:asciiTheme="minorHAnsi" w:hAnsiTheme="minorHAnsi" w:cstheme="minorHAnsi"/>
          <w:sz w:val="22"/>
          <w:szCs w:val="22"/>
        </w:rPr>
        <w:t xml:space="preserve"> of one element of </w:t>
      </w:r>
      <w:r w:rsidR="007949ED" w:rsidRPr="00CB33BE">
        <w:rPr>
          <w:rFonts w:asciiTheme="minorHAnsi" w:hAnsiTheme="minorHAnsi" w:cstheme="minorHAnsi"/>
          <w:i/>
          <w:iCs/>
          <w:noProof/>
          <w:sz w:val="22"/>
          <w:szCs w:val="22"/>
          <w:lang w:eastAsia="en-GB"/>
        </w:rPr>
        <w:t>UL-ExcessDelayValueConfig</w:t>
      </w:r>
      <w:r w:rsidR="007949ED" w:rsidRPr="00CB33BE">
        <w:rPr>
          <w:rFonts w:asciiTheme="minorHAnsi" w:hAnsiTheme="minorHAnsi" w:cstheme="minorHAnsi"/>
          <w:sz w:val="22"/>
          <w:szCs w:val="22"/>
        </w:rPr>
        <w:t xml:space="preserve"> list is applicable for all the DRBs configured in the </w:t>
      </w:r>
      <w:r w:rsidR="007949ED" w:rsidRPr="00CB33BE">
        <w:rPr>
          <w:rFonts w:asciiTheme="minorHAnsi" w:hAnsiTheme="minorHAnsi" w:cstheme="minorHAnsi"/>
          <w:i/>
          <w:iCs/>
          <w:sz w:val="22"/>
          <w:szCs w:val="22"/>
        </w:rPr>
        <w:t xml:space="preserve">drb-IdentityList </w:t>
      </w:r>
      <w:r w:rsidR="007949ED" w:rsidRPr="00CB33BE">
        <w:rPr>
          <w:rFonts w:asciiTheme="minorHAnsi" w:hAnsiTheme="minorHAnsi" w:cstheme="minorHAnsi"/>
          <w:sz w:val="22"/>
          <w:szCs w:val="22"/>
        </w:rPr>
        <w:t xml:space="preserve">of the same element of </w:t>
      </w:r>
      <w:r w:rsidR="007949ED" w:rsidRPr="00CB33BE">
        <w:rPr>
          <w:rFonts w:asciiTheme="minorHAnsi" w:hAnsiTheme="minorHAnsi" w:cstheme="minorHAnsi"/>
          <w:i/>
          <w:iCs/>
          <w:noProof/>
          <w:sz w:val="22"/>
          <w:szCs w:val="22"/>
          <w:lang w:eastAsia="en-GB"/>
        </w:rPr>
        <w:t>UL-ExcessDelayValueConfig</w:t>
      </w:r>
      <w:r w:rsidR="007949ED" w:rsidRPr="00CB33BE">
        <w:rPr>
          <w:rFonts w:asciiTheme="minorHAnsi" w:hAnsiTheme="minorHAnsi" w:cstheme="minorHAnsi"/>
          <w:sz w:val="22"/>
          <w:szCs w:val="22"/>
        </w:rPr>
        <w:t xml:space="preserve"> list.</w:t>
      </w:r>
    </w:p>
    <w:p w14:paraId="0B02D34C" w14:textId="77777777" w:rsidR="007949ED" w:rsidRPr="00D27132" w:rsidRDefault="007949ED" w:rsidP="00156D47">
      <w:pPr>
        <w:pStyle w:val="TH"/>
      </w:pPr>
      <w:r w:rsidRPr="00D27132">
        <w:rPr>
          <w:bCs/>
          <w:i/>
          <w:iCs/>
        </w:rPr>
        <w:t>UL-</w:t>
      </w:r>
      <w:r>
        <w:rPr>
          <w:bCs/>
          <w:i/>
          <w:iCs/>
        </w:rPr>
        <w:t>Excess</w:t>
      </w:r>
      <w:r w:rsidRPr="00D27132">
        <w:rPr>
          <w:bCs/>
          <w:i/>
          <w:iCs/>
        </w:rPr>
        <w:t>DelayValueConfig</w:t>
      </w:r>
      <w:r w:rsidRPr="00D27132">
        <w:t xml:space="preserve"> information element</w:t>
      </w:r>
    </w:p>
    <w:p w14:paraId="0670B180" w14:textId="77777777" w:rsidR="007949ED" w:rsidRPr="00C3262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r w:rsidRPr="00C3262D">
        <w:rPr>
          <w:rFonts w:ascii="Courier New" w:hAnsi="Courier New"/>
          <w:noProof/>
          <w:sz w:val="16"/>
          <w:lang w:eastAsia="en-GB"/>
        </w:rPr>
        <w:t>-- ASN1START</w:t>
      </w:r>
    </w:p>
    <w:p w14:paraId="2C563964" w14:textId="77777777" w:rsidR="007949ED" w:rsidRPr="00C3262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r w:rsidRPr="00C3262D">
        <w:rPr>
          <w:rFonts w:ascii="Courier New" w:hAnsi="Courier New"/>
          <w:noProof/>
          <w:sz w:val="16"/>
          <w:lang w:eastAsia="en-GB"/>
        </w:rPr>
        <w:t>-- TAG-UL</w:t>
      </w:r>
      <w:r>
        <w:rPr>
          <w:rFonts w:ascii="Courier New" w:hAnsi="Courier New"/>
          <w:noProof/>
          <w:sz w:val="16"/>
          <w:lang w:eastAsia="en-GB"/>
        </w:rPr>
        <w:t>EXCESS</w:t>
      </w:r>
      <w:r w:rsidRPr="00C3262D">
        <w:rPr>
          <w:rFonts w:ascii="Courier New" w:hAnsi="Courier New"/>
          <w:noProof/>
          <w:sz w:val="16"/>
          <w:lang w:eastAsia="en-GB"/>
        </w:rPr>
        <w:t>DELAYVALUECONFIG-START</w:t>
      </w:r>
    </w:p>
    <w:p w14:paraId="02E48C85" w14:textId="77777777" w:rsidR="007949ED" w:rsidRPr="00C3262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p>
    <w:p w14:paraId="14EF7FF8" w14:textId="77777777" w:rsidR="007949E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r w:rsidRPr="00C3262D">
        <w:rPr>
          <w:rFonts w:ascii="Courier New" w:hAnsi="Courier New"/>
          <w:noProof/>
          <w:sz w:val="16"/>
          <w:lang w:eastAsia="en-GB"/>
        </w:rPr>
        <w:t>UL-</w:t>
      </w:r>
      <w:r>
        <w:rPr>
          <w:rFonts w:ascii="Courier New" w:hAnsi="Courier New"/>
          <w:noProof/>
          <w:sz w:val="16"/>
          <w:lang w:eastAsia="en-GB"/>
        </w:rPr>
        <w:t>Excess</w:t>
      </w:r>
      <w:r w:rsidRPr="00C3262D">
        <w:rPr>
          <w:rFonts w:ascii="Courier New" w:hAnsi="Courier New"/>
          <w:noProof/>
          <w:sz w:val="16"/>
          <w:lang w:eastAsia="en-GB"/>
        </w:rPr>
        <w:t>DelayValueConfig-r</w:t>
      </w:r>
      <w:r>
        <w:rPr>
          <w:rFonts w:ascii="Courier New" w:hAnsi="Courier New"/>
          <w:noProof/>
          <w:sz w:val="16"/>
          <w:lang w:eastAsia="en-GB"/>
        </w:rPr>
        <w:t>xy</w:t>
      </w:r>
      <w:r w:rsidRPr="00C3262D">
        <w:rPr>
          <w:rFonts w:ascii="Courier New" w:hAnsi="Courier New"/>
          <w:noProof/>
          <w:sz w:val="16"/>
          <w:lang w:eastAsia="en-GB"/>
        </w:rPr>
        <w:t xml:space="preserve"> ::= SEQUENCE (SIZE(1..maxDRB)) OF DRB-Identity</w:t>
      </w:r>
      <w:r>
        <w:rPr>
          <w:rFonts w:ascii="Courier New" w:hAnsi="Courier New"/>
          <w:noProof/>
          <w:sz w:val="16"/>
          <w:lang w:eastAsia="en-GB"/>
        </w:rPr>
        <w:t>Info</w:t>
      </w:r>
    </w:p>
    <w:p w14:paraId="430D02AC" w14:textId="77777777" w:rsidR="007949E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p>
    <w:p w14:paraId="652C4617" w14:textId="77777777" w:rsidR="007949ED" w:rsidRPr="004A7217"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r>
        <w:rPr>
          <w:rFonts w:ascii="Courier New" w:hAnsi="Courier New"/>
          <w:noProof/>
          <w:sz w:val="16"/>
          <w:lang w:eastAsia="en-GB"/>
        </w:rPr>
        <w:t>DRB</w:t>
      </w:r>
      <w:r w:rsidRPr="004A7217">
        <w:rPr>
          <w:rFonts w:ascii="Courier New" w:hAnsi="Courier New"/>
          <w:noProof/>
          <w:sz w:val="16"/>
          <w:lang w:eastAsia="en-GB"/>
        </w:rPr>
        <w:t>-IdentityInfo ::=                   SEQUENCE {</w:t>
      </w:r>
    </w:p>
    <w:p w14:paraId="6E89D6BD" w14:textId="77777777" w:rsidR="007949ED" w:rsidRPr="004A7217"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r w:rsidRPr="004A7217">
        <w:rPr>
          <w:rFonts w:ascii="Courier New" w:hAnsi="Courier New"/>
          <w:noProof/>
          <w:sz w:val="16"/>
          <w:lang w:eastAsia="en-GB"/>
        </w:rPr>
        <w:t xml:space="preserve">    </w:t>
      </w:r>
      <w:r>
        <w:rPr>
          <w:rFonts w:ascii="Courier New" w:hAnsi="Courier New"/>
          <w:noProof/>
          <w:sz w:val="16"/>
          <w:lang w:eastAsia="en-GB"/>
        </w:rPr>
        <w:t>drb</w:t>
      </w:r>
      <w:r w:rsidRPr="004A7217">
        <w:rPr>
          <w:rFonts w:ascii="Courier New" w:hAnsi="Courier New"/>
          <w:noProof/>
          <w:sz w:val="16"/>
          <w:lang w:eastAsia="en-GB"/>
        </w:rPr>
        <w:t>-IdentityList                       SEQUENCE (SIZE (1..max</w:t>
      </w:r>
      <w:r>
        <w:rPr>
          <w:rFonts w:ascii="Courier New" w:hAnsi="Courier New"/>
          <w:noProof/>
          <w:sz w:val="16"/>
          <w:lang w:eastAsia="en-GB"/>
        </w:rPr>
        <w:t>DRB</w:t>
      </w:r>
      <w:r w:rsidRPr="004A7217">
        <w:rPr>
          <w:rFonts w:ascii="Courier New" w:hAnsi="Courier New"/>
          <w:noProof/>
          <w:sz w:val="16"/>
          <w:lang w:eastAsia="en-GB"/>
        </w:rPr>
        <w:t xml:space="preserve">)) OF </w:t>
      </w:r>
      <w:r>
        <w:rPr>
          <w:rFonts w:ascii="Courier New" w:hAnsi="Courier New"/>
          <w:noProof/>
          <w:sz w:val="16"/>
          <w:lang w:eastAsia="en-GB"/>
        </w:rPr>
        <w:t>DRB</w:t>
      </w:r>
      <w:r w:rsidRPr="004A7217">
        <w:rPr>
          <w:rFonts w:ascii="Courier New" w:hAnsi="Courier New"/>
          <w:noProof/>
          <w:sz w:val="16"/>
          <w:lang w:eastAsia="en-GB"/>
        </w:rPr>
        <w:t>-Identity,</w:t>
      </w:r>
    </w:p>
    <w:p w14:paraId="39001090" w14:textId="77777777" w:rsidR="007949ED" w:rsidRPr="004A4877" w:rsidRDefault="007949ED" w:rsidP="00CB33BE">
      <w:pPr>
        <w:pStyle w:val="PL"/>
        <w:jc w:val="both"/>
      </w:pPr>
      <w:r w:rsidRPr="004A4877">
        <w:tab/>
        <w:t>delayThreshold</w:t>
      </w:r>
      <w:r w:rsidRPr="004A4877">
        <w:tab/>
      </w:r>
      <w:r w:rsidRPr="004A4877">
        <w:tab/>
      </w:r>
      <w:r w:rsidRPr="004A4877">
        <w:tab/>
      </w:r>
      <w:r w:rsidRPr="004A4877">
        <w:tab/>
      </w:r>
      <w:r w:rsidRPr="004A4877">
        <w:tab/>
      </w:r>
      <w:r w:rsidRPr="004A4877">
        <w:tab/>
      </w:r>
      <w:r>
        <w:t xml:space="preserve">   </w:t>
      </w:r>
      <w:r w:rsidRPr="004A4877">
        <w:t>ENUMERATED {</w:t>
      </w:r>
    </w:p>
    <w:p w14:paraId="50212BB3" w14:textId="057EE6EF" w:rsidR="007949ED" w:rsidRPr="004A4877" w:rsidRDefault="007949ED" w:rsidP="00CB33BE">
      <w:pPr>
        <w:pStyle w:val="PL"/>
        <w:jc w:val="both"/>
      </w:pPr>
      <w:r w:rsidRPr="004A4877">
        <w:rPr>
          <w:sz w:val="14"/>
        </w:rPr>
        <w:tab/>
      </w:r>
      <w:r w:rsidRPr="004A4877">
        <w:rPr>
          <w:sz w:val="14"/>
        </w:rPr>
        <w:tab/>
      </w:r>
      <w:r w:rsidRPr="004A4877">
        <w:rPr>
          <w:sz w:val="14"/>
        </w:rPr>
        <w:tab/>
      </w:r>
      <w:r w:rsidRPr="004A4877">
        <w:rPr>
          <w:sz w:val="14"/>
        </w:rPr>
        <w:tab/>
      </w:r>
      <w:r w:rsidRPr="004A4877">
        <w:rPr>
          <w:sz w:val="14"/>
        </w:rPr>
        <w:tab/>
      </w:r>
      <w:r w:rsidRPr="004A4877">
        <w:rPr>
          <w:sz w:val="14"/>
        </w:rPr>
        <w:tab/>
      </w:r>
      <w:r w:rsidRPr="004A4877">
        <w:rPr>
          <w:sz w:val="14"/>
        </w:rPr>
        <w:tab/>
      </w:r>
      <w:r w:rsidRPr="004A4877">
        <w:rPr>
          <w:sz w:val="14"/>
        </w:rPr>
        <w:tab/>
      </w:r>
      <w:r w:rsidRPr="004A4877">
        <w:rPr>
          <w:sz w:val="14"/>
        </w:rPr>
        <w:tab/>
      </w:r>
      <w:r w:rsidRPr="004A4877">
        <w:rPr>
          <w:sz w:val="14"/>
        </w:rPr>
        <w:tab/>
      </w:r>
      <w:r w:rsidRPr="004A4877">
        <w:rPr>
          <w:sz w:val="14"/>
        </w:rPr>
        <w:tab/>
      </w:r>
      <w:r w:rsidRPr="004A4877">
        <w:rPr>
          <w:sz w:val="14"/>
        </w:rPr>
        <w:tab/>
      </w:r>
      <w:r w:rsidRPr="004A4877">
        <w:t>ms</w:t>
      </w:r>
      <w:r w:rsidR="00173601">
        <w:t>025</w:t>
      </w:r>
      <w:r w:rsidRPr="004A4877">
        <w:t>, ms</w:t>
      </w:r>
      <w:r w:rsidR="00173601">
        <w:t>05</w:t>
      </w:r>
      <w:r w:rsidRPr="004A4877">
        <w:t>, ms</w:t>
      </w:r>
      <w:r w:rsidR="00173601">
        <w:t>1</w:t>
      </w:r>
      <w:r w:rsidRPr="004A4877">
        <w:t>,ms</w:t>
      </w:r>
      <w:r>
        <w:t>_xx</w:t>
      </w:r>
      <w:r w:rsidRPr="004A4877">
        <w:t>,ms</w:t>
      </w:r>
      <w:r>
        <w:t>_yy</w:t>
      </w:r>
      <w:r w:rsidRPr="004A4877">
        <w:t>,spare4,</w:t>
      </w:r>
    </w:p>
    <w:p w14:paraId="23966100" w14:textId="77777777" w:rsidR="007949ED" w:rsidRPr="004A4877" w:rsidRDefault="007949ED" w:rsidP="00CB33BE">
      <w:pPr>
        <w:pStyle w:val="PL"/>
        <w:jc w:val="both"/>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 spare2, spare1}</w:t>
      </w:r>
    </w:p>
    <w:p w14:paraId="5B13F0D9" w14:textId="77777777" w:rsidR="007949ED" w:rsidRPr="00C3262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p>
    <w:p w14:paraId="056C801F" w14:textId="4A3A5269" w:rsidR="007949ED" w:rsidRPr="00C3262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r w:rsidRPr="00C3262D">
        <w:rPr>
          <w:rFonts w:ascii="Courier New" w:hAnsi="Courier New"/>
          <w:noProof/>
          <w:sz w:val="16"/>
          <w:lang w:eastAsia="en-GB"/>
        </w:rPr>
        <w:t>}</w:t>
      </w:r>
    </w:p>
    <w:p w14:paraId="2E7BCF00" w14:textId="77777777" w:rsidR="007949ED" w:rsidRPr="00C3262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r w:rsidRPr="00C3262D">
        <w:rPr>
          <w:rFonts w:ascii="Courier New" w:hAnsi="Courier New"/>
          <w:noProof/>
          <w:sz w:val="16"/>
          <w:lang w:eastAsia="en-GB"/>
        </w:rPr>
        <w:lastRenderedPageBreak/>
        <w:t>-- TAG-UL</w:t>
      </w:r>
      <w:r>
        <w:rPr>
          <w:rFonts w:ascii="Courier New" w:hAnsi="Courier New"/>
          <w:noProof/>
          <w:sz w:val="16"/>
          <w:lang w:eastAsia="en-GB"/>
        </w:rPr>
        <w:t>EXCESS</w:t>
      </w:r>
      <w:r w:rsidRPr="00C3262D">
        <w:rPr>
          <w:rFonts w:ascii="Courier New" w:hAnsi="Courier New"/>
          <w:noProof/>
          <w:sz w:val="16"/>
          <w:lang w:eastAsia="en-GB"/>
        </w:rPr>
        <w:t>DELAYVALUECONFIG-STOP</w:t>
      </w:r>
    </w:p>
    <w:p w14:paraId="5EC0ED25" w14:textId="77777777" w:rsidR="007949ED" w:rsidRPr="00C3262D" w:rsidRDefault="007949ED" w:rsidP="00CB3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lang w:eastAsia="en-GB"/>
        </w:rPr>
      </w:pPr>
      <w:r w:rsidRPr="00C3262D">
        <w:rPr>
          <w:rFonts w:ascii="Courier New" w:hAnsi="Courier New"/>
          <w:noProof/>
          <w:sz w:val="16"/>
          <w:lang w:eastAsia="en-GB"/>
        </w:rPr>
        <w:t>-- ASN1STOP</w:t>
      </w:r>
    </w:p>
    <w:p w14:paraId="6EA82763" w14:textId="77777777" w:rsidR="007949ED" w:rsidRDefault="007949ED" w:rsidP="00CB33BE">
      <w:pPr>
        <w:jc w:val="both"/>
      </w:pPr>
    </w:p>
    <w:p w14:paraId="3B4F2AC0" w14:textId="48BD5E0A" w:rsidR="00E31D88" w:rsidRDefault="003D748B" w:rsidP="00CB33BE">
      <w:pPr>
        <w:pStyle w:val="Proposal"/>
      </w:pPr>
      <w:bookmarkStart w:id="24" w:name="_Toc95723858"/>
      <w:r>
        <w:t xml:space="preserve">Network should be able to configure different </w:t>
      </w:r>
      <w:r w:rsidRPr="003D748B">
        <w:rPr>
          <w:i/>
          <w:iCs/>
        </w:rPr>
        <w:t>delayThreshold</w:t>
      </w:r>
      <w:r>
        <w:t xml:space="preserve"> for different DRBs.</w:t>
      </w:r>
      <w:bookmarkEnd w:id="24"/>
    </w:p>
    <w:p w14:paraId="67E4B9DC" w14:textId="36377B3B" w:rsidR="00E31D88" w:rsidRDefault="003F0239" w:rsidP="00CB33BE">
      <w:pPr>
        <w:jc w:val="both"/>
        <w:rPr>
          <w:rFonts w:asciiTheme="minorHAnsi" w:hAnsiTheme="minorHAnsi" w:cstheme="minorHAnsi"/>
          <w:sz w:val="22"/>
          <w:szCs w:val="22"/>
        </w:rPr>
      </w:pPr>
      <w:r w:rsidRPr="003F0239">
        <w:rPr>
          <w:rFonts w:asciiTheme="minorHAnsi" w:hAnsiTheme="minorHAnsi" w:cstheme="minorHAnsi"/>
          <w:sz w:val="22"/>
          <w:szCs w:val="22"/>
        </w:rPr>
        <w:t xml:space="preserve">In addition, in previous meeting </w:t>
      </w:r>
      <w:r w:rsidR="00FB5E12">
        <w:rPr>
          <w:rFonts w:asciiTheme="minorHAnsi" w:hAnsiTheme="minorHAnsi" w:cstheme="minorHAnsi"/>
          <w:sz w:val="22"/>
          <w:szCs w:val="22"/>
        </w:rPr>
        <w:t xml:space="preserve">the range of the </w:t>
      </w:r>
      <w:r w:rsidR="00DB1E98">
        <w:rPr>
          <w:rFonts w:asciiTheme="minorHAnsi" w:hAnsiTheme="minorHAnsi" w:cstheme="minorHAnsi"/>
          <w:sz w:val="22"/>
          <w:szCs w:val="22"/>
        </w:rPr>
        <w:t xml:space="preserve">delayThreshold value is </w:t>
      </w:r>
      <w:r w:rsidR="006D4F81">
        <w:rPr>
          <w:rFonts w:asciiTheme="minorHAnsi" w:hAnsiTheme="minorHAnsi" w:cstheme="minorHAnsi"/>
          <w:sz w:val="22"/>
          <w:szCs w:val="22"/>
        </w:rPr>
        <w:t xml:space="preserve">discussed and the following agreement is made </w:t>
      </w:r>
      <w:r w:rsidR="00AD0022">
        <w:rPr>
          <w:rFonts w:asciiTheme="minorHAnsi" w:hAnsiTheme="minorHAnsi" w:cstheme="minorHAnsi"/>
          <w:sz w:val="22"/>
          <w:szCs w:val="22"/>
        </w:rPr>
        <w:t xml:space="preserve">wherein the </w:t>
      </w:r>
      <w:r w:rsidR="00476645">
        <w:rPr>
          <w:rFonts w:asciiTheme="minorHAnsi" w:hAnsiTheme="minorHAnsi" w:cstheme="minorHAnsi"/>
          <w:sz w:val="22"/>
          <w:szCs w:val="22"/>
        </w:rPr>
        <w:t>smaller</w:t>
      </w:r>
      <w:r w:rsidR="00AD0022">
        <w:rPr>
          <w:rFonts w:asciiTheme="minorHAnsi" w:hAnsiTheme="minorHAnsi" w:cstheme="minorHAnsi"/>
          <w:sz w:val="22"/>
          <w:szCs w:val="22"/>
        </w:rPr>
        <w:t xml:space="preserve"> values are de</w:t>
      </w:r>
      <w:r w:rsidR="00476645">
        <w:rPr>
          <w:rFonts w:asciiTheme="minorHAnsi" w:hAnsiTheme="minorHAnsi" w:cstheme="minorHAnsi"/>
          <w:sz w:val="22"/>
          <w:szCs w:val="22"/>
        </w:rPr>
        <w:t>fined while large values are still FFS.</w:t>
      </w:r>
      <w:r w:rsidR="006D4F81">
        <w:rPr>
          <w:rFonts w:asciiTheme="minorHAnsi" w:hAnsiTheme="minorHAnsi" w:cstheme="minorHAnsi"/>
          <w:sz w:val="22"/>
          <w:szCs w:val="22"/>
        </w:rPr>
        <w:t xml:space="preserve"> </w:t>
      </w:r>
    </w:p>
    <w:p w14:paraId="529ACBB5" w14:textId="77777777" w:rsidR="002D04FD" w:rsidRPr="008B7C63" w:rsidRDefault="002D04FD" w:rsidP="002D04FD">
      <w:pPr>
        <w:pStyle w:val="Doc-text2"/>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8"/>
          <w:lang w:val="en-GB"/>
        </w:rPr>
      </w:pPr>
      <w:r w:rsidRPr="002D04FD">
        <w:rPr>
          <w:rFonts w:asciiTheme="minorHAnsi" w:hAnsiTheme="minorHAnsi" w:cstheme="minorHAnsi"/>
          <w:sz w:val="22"/>
          <w:szCs w:val="28"/>
          <w:lang w:val="en-GB"/>
        </w:rPr>
        <w:t xml:space="preserve">The delayThreshold in TS 38.331 is re-designed with the granularity of  0.25ms, 0.5ms, 1ms. </w:t>
      </w:r>
      <w:r w:rsidRPr="002D04FD">
        <w:rPr>
          <w:rFonts w:asciiTheme="minorHAnsi" w:hAnsiTheme="minorHAnsi" w:cstheme="minorHAnsi"/>
          <w:sz w:val="22"/>
          <w:szCs w:val="28"/>
          <w:highlight w:val="yellow"/>
          <w:lang w:val="en-GB"/>
        </w:rPr>
        <w:t>Other larger values FFS.</w:t>
      </w:r>
    </w:p>
    <w:p w14:paraId="2C9BF628" w14:textId="77777777" w:rsidR="00EC2FF5" w:rsidRDefault="00EC2FF5" w:rsidP="00CB33BE">
      <w:pPr>
        <w:jc w:val="both"/>
        <w:rPr>
          <w:rFonts w:asciiTheme="minorHAnsi" w:hAnsiTheme="minorHAnsi" w:cstheme="minorHAnsi"/>
          <w:sz w:val="22"/>
          <w:szCs w:val="22"/>
        </w:rPr>
      </w:pPr>
    </w:p>
    <w:p w14:paraId="761BD4EB" w14:textId="2F23C10B" w:rsidR="00476645" w:rsidRDefault="002D04FD" w:rsidP="00CB33BE">
      <w:pPr>
        <w:jc w:val="both"/>
        <w:rPr>
          <w:rFonts w:asciiTheme="minorHAnsi" w:hAnsiTheme="minorHAnsi" w:cstheme="minorHAnsi"/>
          <w:sz w:val="22"/>
          <w:szCs w:val="22"/>
        </w:rPr>
      </w:pPr>
      <w:r w:rsidRPr="002D04FD">
        <w:rPr>
          <w:rFonts w:asciiTheme="minorHAnsi" w:hAnsiTheme="minorHAnsi" w:cstheme="minorHAnsi"/>
          <w:sz w:val="22"/>
          <w:szCs w:val="22"/>
        </w:rPr>
        <w:t xml:space="preserve">As discussed </w:t>
      </w:r>
      <w:r>
        <w:rPr>
          <w:rFonts w:asciiTheme="minorHAnsi" w:hAnsiTheme="minorHAnsi" w:cstheme="minorHAnsi"/>
          <w:sz w:val="22"/>
          <w:szCs w:val="22"/>
        </w:rPr>
        <w:t xml:space="preserve">during the online session, </w:t>
      </w:r>
      <w:r w:rsidR="00353C7A">
        <w:rPr>
          <w:rFonts w:asciiTheme="minorHAnsi" w:hAnsiTheme="minorHAnsi" w:cstheme="minorHAnsi"/>
          <w:sz w:val="22"/>
          <w:szCs w:val="22"/>
        </w:rPr>
        <w:t xml:space="preserve">smaller values can be beneficial for time critical and URLLC type of services. </w:t>
      </w:r>
      <w:r w:rsidR="004E0A77">
        <w:rPr>
          <w:rFonts w:asciiTheme="minorHAnsi" w:hAnsiTheme="minorHAnsi" w:cstheme="minorHAnsi"/>
          <w:sz w:val="22"/>
          <w:szCs w:val="22"/>
        </w:rPr>
        <w:t>However</w:t>
      </w:r>
      <w:r w:rsidR="00747797">
        <w:rPr>
          <w:rFonts w:asciiTheme="minorHAnsi" w:hAnsiTheme="minorHAnsi" w:cstheme="minorHAnsi"/>
          <w:sz w:val="22"/>
          <w:szCs w:val="22"/>
        </w:rPr>
        <w:t>,</w:t>
      </w:r>
      <w:r w:rsidR="004E0A77">
        <w:rPr>
          <w:rFonts w:asciiTheme="minorHAnsi" w:hAnsiTheme="minorHAnsi" w:cstheme="minorHAnsi"/>
          <w:sz w:val="22"/>
          <w:szCs w:val="22"/>
        </w:rPr>
        <w:t xml:space="preserve"> having larger value range would assist the network to </w:t>
      </w:r>
      <w:r w:rsidR="00327FE3">
        <w:rPr>
          <w:rFonts w:asciiTheme="minorHAnsi" w:hAnsiTheme="minorHAnsi" w:cstheme="minorHAnsi"/>
          <w:sz w:val="22"/>
          <w:szCs w:val="22"/>
        </w:rPr>
        <w:t xml:space="preserve">configure </w:t>
      </w:r>
      <w:r w:rsidR="006A5457">
        <w:rPr>
          <w:rFonts w:asciiTheme="minorHAnsi" w:hAnsiTheme="minorHAnsi" w:cstheme="minorHAnsi"/>
          <w:sz w:val="22"/>
          <w:szCs w:val="22"/>
        </w:rPr>
        <w:t xml:space="preserve">excess delay for </w:t>
      </w:r>
      <w:r w:rsidR="0052459C">
        <w:rPr>
          <w:rFonts w:asciiTheme="minorHAnsi" w:hAnsiTheme="minorHAnsi" w:cstheme="minorHAnsi"/>
          <w:sz w:val="22"/>
          <w:szCs w:val="22"/>
        </w:rPr>
        <w:t>DRBs</w:t>
      </w:r>
      <w:r w:rsidR="00290FFB">
        <w:rPr>
          <w:rFonts w:asciiTheme="minorHAnsi" w:hAnsiTheme="minorHAnsi" w:cstheme="minorHAnsi"/>
          <w:sz w:val="22"/>
          <w:szCs w:val="22"/>
        </w:rPr>
        <w:t xml:space="preserve"> </w:t>
      </w:r>
      <w:r w:rsidR="00747797">
        <w:rPr>
          <w:rFonts w:asciiTheme="minorHAnsi" w:hAnsiTheme="minorHAnsi" w:cstheme="minorHAnsi"/>
          <w:sz w:val="22"/>
          <w:szCs w:val="22"/>
        </w:rPr>
        <w:t xml:space="preserve">associated to the less stringent delay requirements. Hence, we propose that beside the smaller values agreed in the meeting RAN2#116bis we define new values </w:t>
      </w:r>
      <w:r w:rsidR="00EC2FF5">
        <w:rPr>
          <w:rFonts w:asciiTheme="minorHAnsi" w:hAnsiTheme="minorHAnsi" w:cstheme="minorHAnsi"/>
          <w:sz w:val="22"/>
          <w:szCs w:val="22"/>
        </w:rPr>
        <w:t>in such a way to cover the range of e</w:t>
      </w:r>
      <w:r w:rsidR="00747797">
        <w:rPr>
          <w:rFonts w:asciiTheme="minorHAnsi" w:hAnsiTheme="minorHAnsi" w:cstheme="minorHAnsi"/>
          <w:sz w:val="22"/>
          <w:szCs w:val="22"/>
        </w:rPr>
        <w:t xml:space="preserve">xcess delay </w:t>
      </w:r>
      <w:r w:rsidR="00C61621">
        <w:rPr>
          <w:rFonts w:asciiTheme="minorHAnsi" w:hAnsiTheme="minorHAnsi" w:cstheme="minorHAnsi"/>
          <w:sz w:val="22"/>
          <w:szCs w:val="22"/>
        </w:rPr>
        <w:t>thresholds in LTE</w:t>
      </w:r>
      <w:r w:rsidR="00264A42">
        <w:rPr>
          <w:rFonts w:asciiTheme="minorHAnsi" w:hAnsiTheme="minorHAnsi" w:cstheme="minorHAnsi"/>
          <w:sz w:val="22"/>
          <w:szCs w:val="22"/>
        </w:rPr>
        <w:t>.</w:t>
      </w:r>
      <w:r w:rsidR="00BF7FF6">
        <w:rPr>
          <w:rFonts w:asciiTheme="minorHAnsi" w:hAnsiTheme="minorHAnsi" w:cstheme="minorHAnsi"/>
          <w:sz w:val="22"/>
          <w:szCs w:val="22"/>
        </w:rPr>
        <w:t xml:space="preserve"> Note that </w:t>
      </w:r>
      <w:r w:rsidR="006655C2">
        <w:rPr>
          <w:rFonts w:asciiTheme="minorHAnsi" w:hAnsiTheme="minorHAnsi" w:cstheme="minorHAnsi"/>
          <w:sz w:val="22"/>
          <w:szCs w:val="22"/>
        </w:rPr>
        <w:t>it is quite plausible to deploy NR in low frequencies e.g., in band 13</w:t>
      </w:r>
      <w:r w:rsidR="00C1088D">
        <w:rPr>
          <w:rFonts w:asciiTheme="minorHAnsi" w:hAnsiTheme="minorHAnsi" w:cstheme="minorHAnsi"/>
          <w:sz w:val="22"/>
          <w:szCs w:val="22"/>
        </w:rPr>
        <w:t xml:space="preserve"> (700MHz)</w:t>
      </w:r>
      <w:r w:rsidR="00B62CED">
        <w:rPr>
          <w:rFonts w:asciiTheme="minorHAnsi" w:hAnsiTheme="minorHAnsi" w:cstheme="minorHAnsi"/>
          <w:sz w:val="22"/>
          <w:szCs w:val="22"/>
        </w:rPr>
        <w:t>,</w:t>
      </w:r>
      <w:r w:rsidR="0045237A">
        <w:rPr>
          <w:rFonts w:asciiTheme="minorHAnsi" w:hAnsiTheme="minorHAnsi" w:cstheme="minorHAnsi"/>
          <w:sz w:val="22"/>
          <w:szCs w:val="22"/>
        </w:rPr>
        <w:t xml:space="preserve"> </w:t>
      </w:r>
      <w:r w:rsidR="00431A46">
        <w:rPr>
          <w:rFonts w:asciiTheme="minorHAnsi" w:hAnsiTheme="minorHAnsi" w:cstheme="minorHAnsi"/>
          <w:sz w:val="22"/>
          <w:szCs w:val="22"/>
        </w:rPr>
        <w:t xml:space="preserve">or use different numerologies </w:t>
      </w:r>
      <w:r w:rsidR="0045237A">
        <w:rPr>
          <w:rFonts w:asciiTheme="minorHAnsi" w:hAnsiTheme="minorHAnsi" w:cstheme="minorHAnsi"/>
          <w:sz w:val="22"/>
          <w:szCs w:val="22"/>
        </w:rPr>
        <w:t>so</w:t>
      </w:r>
      <w:r w:rsidR="00C1088D">
        <w:rPr>
          <w:rFonts w:asciiTheme="minorHAnsi" w:hAnsiTheme="minorHAnsi" w:cstheme="minorHAnsi"/>
          <w:sz w:val="22"/>
          <w:szCs w:val="22"/>
        </w:rPr>
        <w:t xml:space="preserve"> the expected delay </w:t>
      </w:r>
      <w:r w:rsidR="00B427E7">
        <w:rPr>
          <w:rFonts w:asciiTheme="minorHAnsi" w:hAnsiTheme="minorHAnsi" w:cstheme="minorHAnsi"/>
          <w:sz w:val="22"/>
          <w:szCs w:val="22"/>
        </w:rPr>
        <w:t>can be</w:t>
      </w:r>
      <w:r w:rsidR="00C1088D">
        <w:rPr>
          <w:rFonts w:asciiTheme="minorHAnsi" w:hAnsiTheme="minorHAnsi" w:cstheme="minorHAnsi"/>
          <w:sz w:val="22"/>
          <w:szCs w:val="22"/>
        </w:rPr>
        <w:t xml:space="preserve"> higher due to a in </w:t>
      </w:r>
      <w:r w:rsidR="00DE376E">
        <w:rPr>
          <w:rFonts w:asciiTheme="minorHAnsi" w:hAnsiTheme="minorHAnsi" w:cstheme="minorHAnsi"/>
          <w:sz w:val="22"/>
          <w:szCs w:val="22"/>
        </w:rPr>
        <w:t xml:space="preserve">such </w:t>
      </w:r>
      <w:r w:rsidR="00B427E7">
        <w:rPr>
          <w:rFonts w:asciiTheme="minorHAnsi" w:hAnsiTheme="minorHAnsi" w:cstheme="minorHAnsi"/>
          <w:sz w:val="22"/>
          <w:szCs w:val="22"/>
        </w:rPr>
        <w:t>deployments</w:t>
      </w:r>
      <w:r w:rsidR="00C1088D">
        <w:rPr>
          <w:rFonts w:asciiTheme="minorHAnsi" w:hAnsiTheme="minorHAnsi" w:cstheme="minorHAnsi"/>
          <w:sz w:val="22"/>
          <w:szCs w:val="22"/>
        </w:rPr>
        <w:t>.</w:t>
      </w:r>
      <w:r w:rsidR="0045237A">
        <w:rPr>
          <w:rFonts w:asciiTheme="minorHAnsi" w:hAnsiTheme="minorHAnsi" w:cstheme="minorHAnsi"/>
          <w:sz w:val="22"/>
          <w:szCs w:val="22"/>
        </w:rPr>
        <w:t xml:space="preserve"> </w:t>
      </w:r>
    </w:p>
    <w:p w14:paraId="328413D2" w14:textId="3D587650" w:rsidR="00686538" w:rsidRDefault="00686538" w:rsidP="007C1885">
      <w:pPr>
        <w:pStyle w:val="Proposal"/>
        <w:overflowPunct/>
        <w:autoSpaceDE/>
        <w:autoSpaceDN/>
        <w:adjustRightInd/>
        <w:spacing w:line="259" w:lineRule="auto"/>
        <w:textAlignment w:val="auto"/>
      </w:pPr>
      <w:bookmarkStart w:id="25" w:name="_Toc95723859"/>
      <w:r>
        <w:t xml:space="preserve">RAN2 agree </w:t>
      </w:r>
      <w:r w:rsidR="00E40968">
        <w:t xml:space="preserve">to use LTE excess delay </w:t>
      </w:r>
      <w:r w:rsidR="00102E54">
        <w:t xml:space="preserve">threshold </w:t>
      </w:r>
      <w:r w:rsidR="00E40968">
        <w:t xml:space="preserve">values beside </w:t>
      </w:r>
      <w:r w:rsidR="00102E54">
        <w:t>already agreed values</w:t>
      </w:r>
      <w:r>
        <w:t>.</w:t>
      </w:r>
      <w:r w:rsidR="00102E54">
        <w:t xml:space="preserve"> So</w:t>
      </w:r>
      <w:r w:rsidR="003C0059">
        <w:t>,</w:t>
      </w:r>
      <w:r w:rsidR="00102E54">
        <w:t xml:space="preserve"> the </w:t>
      </w:r>
      <w:r w:rsidR="00924C38">
        <w:t xml:space="preserve">range of the </w:t>
      </w:r>
      <w:r w:rsidR="003E3D52">
        <w:t xml:space="preserve">delay </w:t>
      </w:r>
      <w:r w:rsidR="00924C38">
        <w:t xml:space="preserve">thresholds is </w:t>
      </w:r>
      <w:r w:rsidR="003C0059">
        <w:t>{</w:t>
      </w:r>
      <w:r w:rsidR="00250135" w:rsidRPr="00805820">
        <w:rPr>
          <w:iCs/>
          <w:highlight w:val="green"/>
        </w:rPr>
        <w:t>0.25ms, 0.5ms, 1ms,</w:t>
      </w:r>
      <w:r w:rsidR="00250135" w:rsidRPr="007B77F5">
        <w:rPr>
          <w:iCs/>
        </w:rPr>
        <w:t xml:space="preserve"> </w:t>
      </w:r>
      <w:r w:rsidR="00250135" w:rsidRPr="00805820">
        <w:rPr>
          <w:iCs/>
          <w:highlight w:val="yellow"/>
        </w:rPr>
        <w:t>5ms, 10ms, 20ms,</w:t>
      </w:r>
      <w:r w:rsidR="00250135">
        <w:t xml:space="preserve"> </w:t>
      </w:r>
      <w:r w:rsidR="007C1885">
        <w:t>30</w:t>
      </w:r>
      <w:r w:rsidR="00035D84">
        <w:t>ms</w:t>
      </w:r>
      <w:r w:rsidR="007C1885">
        <w:t>, 40</w:t>
      </w:r>
      <w:r w:rsidR="00035D84">
        <w:t>ms</w:t>
      </w:r>
      <w:r w:rsidR="007C1885">
        <w:t>,</w:t>
      </w:r>
      <w:r w:rsidR="00035D84">
        <w:t xml:space="preserve"> </w:t>
      </w:r>
      <w:r w:rsidR="007C1885">
        <w:t>50</w:t>
      </w:r>
      <w:r w:rsidR="00035D84">
        <w:t>ms</w:t>
      </w:r>
      <w:r w:rsidR="007C1885">
        <w:t>, 60</w:t>
      </w:r>
      <w:r w:rsidR="00035D84">
        <w:t>ms</w:t>
      </w:r>
      <w:r w:rsidR="007C1885">
        <w:t>, 70</w:t>
      </w:r>
      <w:r w:rsidR="00035D84">
        <w:t>ms</w:t>
      </w:r>
      <w:r w:rsidR="007C1885">
        <w:t>, 80</w:t>
      </w:r>
      <w:r w:rsidR="00035D84">
        <w:t>ms</w:t>
      </w:r>
      <w:r w:rsidR="007C1885">
        <w:t>, 90</w:t>
      </w:r>
      <w:r w:rsidR="00035D84">
        <w:t>ms</w:t>
      </w:r>
      <w:r w:rsidR="007C1885">
        <w:t>,</w:t>
      </w:r>
      <w:r w:rsidR="00250135">
        <w:t xml:space="preserve"> </w:t>
      </w:r>
      <w:r w:rsidR="007C1885">
        <w:t>100</w:t>
      </w:r>
      <w:r w:rsidR="00035D84">
        <w:t>ms</w:t>
      </w:r>
      <w:r w:rsidR="007C1885">
        <w:t>, 150</w:t>
      </w:r>
      <w:r w:rsidR="00035D84">
        <w:t>ms</w:t>
      </w:r>
      <w:r w:rsidR="007C1885">
        <w:t>, 300</w:t>
      </w:r>
      <w:r w:rsidR="00035D84">
        <w:t>ms</w:t>
      </w:r>
      <w:r w:rsidR="007C1885">
        <w:t>, 500</w:t>
      </w:r>
      <w:r w:rsidR="00035D84">
        <w:t>ms</w:t>
      </w:r>
      <w:r w:rsidR="007C1885">
        <w:t>, 750</w:t>
      </w:r>
      <w:r w:rsidR="00035D84">
        <w:t>ms</w:t>
      </w:r>
      <w:r w:rsidR="003C0059">
        <w:t>}</w:t>
      </w:r>
      <w:r w:rsidR="007B0F8E">
        <w:t>.</w:t>
      </w:r>
      <w:bookmarkEnd w:id="25"/>
    </w:p>
    <w:p w14:paraId="0EC5B8CF" w14:textId="473D0674" w:rsidR="00555854" w:rsidRDefault="00555854" w:rsidP="00CB33BE">
      <w:pPr>
        <w:pStyle w:val="Heading3"/>
        <w:jc w:val="both"/>
      </w:pPr>
      <w:r>
        <w:t>2.</w:t>
      </w:r>
      <w:r w:rsidR="00045126">
        <w:t>2</w:t>
      </w:r>
      <w:r w:rsidR="007949ED">
        <w:t>.</w:t>
      </w:r>
      <w:r w:rsidR="00C003B1">
        <w:t>2</w:t>
      </w:r>
      <w:r>
        <w:tab/>
        <w:t>Configuration of Excess Delay for NR in EN-DC and NE-DC</w:t>
      </w:r>
    </w:p>
    <w:p w14:paraId="6BB56578" w14:textId="2FA01A93" w:rsidR="002D19EE" w:rsidRDefault="00FD4F2D" w:rsidP="00CB33BE">
      <w:pPr>
        <w:jc w:val="both"/>
        <w:rPr>
          <w:rFonts w:asciiTheme="minorHAnsi" w:hAnsiTheme="minorHAnsi" w:cstheme="minorHAnsi"/>
          <w:sz w:val="22"/>
          <w:szCs w:val="22"/>
        </w:rPr>
      </w:pPr>
      <w:r>
        <w:rPr>
          <w:rFonts w:asciiTheme="minorHAnsi" w:hAnsiTheme="minorHAnsi" w:cstheme="minorHAnsi"/>
          <w:sz w:val="22"/>
          <w:szCs w:val="22"/>
        </w:rPr>
        <w:t xml:space="preserve">In LTE, </w:t>
      </w:r>
      <w:r w:rsidRPr="00FD4F2D">
        <w:rPr>
          <w:rFonts w:asciiTheme="minorHAnsi" w:hAnsiTheme="minorHAnsi" w:cstheme="minorHAnsi"/>
          <w:i/>
          <w:iCs/>
          <w:sz w:val="22"/>
          <w:szCs w:val="22"/>
        </w:rPr>
        <w:t>ul-DelayConfig</w:t>
      </w:r>
      <w:r>
        <w:rPr>
          <w:rFonts w:asciiTheme="minorHAnsi" w:hAnsiTheme="minorHAnsi" w:cstheme="minorHAnsi"/>
          <w:sz w:val="22"/>
          <w:szCs w:val="22"/>
        </w:rPr>
        <w:t xml:space="preserve"> IE is defined to configure UE to report excess delay measurement per QCI. On the other hand, </w:t>
      </w:r>
      <w:r w:rsidRPr="00FD4F2D">
        <w:rPr>
          <w:rFonts w:asciiTheme="minorHAnsi" w:hAnsiTheme="minorHAnsi" w:cstheme="minorHAnsi"/>
          <w:i/>
          <w:iCs/>
          <w:sz w:val="22"/>
          <w:szCs w:val="22"/>
        </w:rPr>
        <w:t>ul-DelayValueConfig</w:t>
      </w:r>
      <w:r>
        <w:rPr>
          <w:rFonts w:asciiTheme="minorHAnsi" w:hAnsiTheme="minorHAnsi" w:cstheme="minorHAnsi"/>
          <w:sz w:val="22"/>
          <w:szCs w:val="22"/>
        </w:rPr>
        <w:t xml:space="preserve"> IE is used to configure UE to report Average PDCP queueing delay measurement per DRB. In order to gather excess delay measurement per DRB, introduction of yet another IE is required.</w:t>
      </w:r>
      <w:r w:rsidR="00831EC7">
        <w:rPr>
          <w:rFonts w:asciiTheme="minorHAnsi" w:hAnsiTheme="minorHAnsi" w:cstheme="minorHAnsi"/>
          <w:sz w:val="22"/>
          <w:szCs w:val="22"/>
        </w:rPr>
        <w:t xml:space="preserve"> Furthermore, In RAN2#116e meeting, it was agreed that excess delay measurements for NR packets would be configured and collected by network. However, the definition for the NR packet is not clear. In EN-DC, our view is that all packets transmitted over SCG bearer </w:t>
      </w:r>
      <w:r w:rsidR="00E601DF">
        <w:rPr>
          <w:rFonts w:asciiTheme="minorHAnsi" w:hAnsiTheme="minorHAnsi" w:cstheme="minorHAnsi"/>
          <w:sz w:val="22"/>
          <w:szCs w:val="22"/>
        </w:rPr>
        <w:t>are</w:t>
      </w:r>
      <w:r w:rsidR="00831EC7">
        <w:rPr>
          <w:rFonts w:asciiTheme="minorHAnsi" w:hAnsiTheme="minorHAnsi" w:cstheme="minorHAnsi"/>
          <w:sz w:val="22"/>
          <w:szCs w:val="22"/>
        </w:rPr>
        <w:t xml:space="preserve"> NR packet</w:t>
      </w:r>
      <w:r w:rsidR="00E601DF">
        <w:rPr>
          <w:rFonts w:asciiTheme="minorHAnsi" w:hAnsiTheme="minorHAnsi" w:cstheme="minorHAnsi"/>
          <w:sz w:val="22"/>
          <w:szCs w:val="22"/>
        </w:rPr>
        <w:t>s</w:t>
      </w:r>
      <w:r w:rsidR="00831EC7">
        <w:rPr>
          <w:rFonts w:asciiTheme="minorHAnsi" w:hAnsiTheme="minorHAnsi" w:cstheme="minorHAnsi"/>
          <w:sz w:val="22"/>
          <w:szCs w:val="22"/>
        </w:rPr>
        <w:t>. Thus, MN terminated SCG bearers cater NR packet</w:t>
      </w:r>
      <w:r w:rsidR="002D4A0D">
        <w:rPr>
          <w:rFonts w:asciiTheme="minorHAnsi" w:hAnsiTheme="minorHAnsi" w:cstheme="minorHAnsi"/>
          <w:sz w:val="22"/>
          <w:szCs w:val="22"/>
        </w:rPr>
        <w:t>s</w:t>
      </w:r>
      <w:r w:rsidR="00831EC7">
        <w:rPr>
          <w:rFonts w:asciiTheme="minorHAnsi" w:hAnsiTheme="minorHAnsi" w:cstheme="minorHAnsi"/>
          <w:sz w:val="22"/>
          <w:szCs w:val="22"/>
        </w:rPr>
        <w:t>.</w:t>
      </w:r>
    </w:p>
    <w:p w14:paraId="20B372A6" w14:textId="77777777" w:rsidR="002D19EE" w:rsidRDefault="002D19EE" w:rsidP="00CB33BE">
      <w:pPr>
        <w:pStyle w:val="Observation"/>
      </w:pPr>
      <w:bookmarkStart w:id="26" w:name="_Toc95305179"/>
      <w:r>
        <w:t>For MN terminated SCG bearers in EN-DC, NR packets are collected by LTE nodes.</w:t>
      </w:r>
      <w:bookmarkEnd w:id="26"/>
    </w:p>
    <w:p w14:paraId="4A2D979A" w14:textId="5F5583D9" w:rsidR="000A2500" w:rsidRDefault="00831EC7" w:rsidP="00CB33BE">
      <w:pPr>
        <w:jc w:val="both"/>
        <w:rPr>
          <w:rFonts w:asciiTheme="minorHAnsi" w:hAnsiTheme="minorHAnsi" w:cstheme="minorHAnsi"/>
          <w:sz w:val="22"/>
          <w:szCs w:val="22"/>
        </w:rPr>
      </w:pPr>
      <w:r>
        <w:rPr>
          <w:rFonts w:asciiTheme="minorHAnsi" w:hAnsiTheme="minorHAnsi" w:cstheme="minorHAnsi"/>
          <w:sz w:val="22"/>
          <w:szCs w:val="22"/>
        </w:rPr>
        <w:t xml:space="preserve">Considering the time </w:t>
      </w:r>
      <w:r w:rsidR="00BF01CA">
        <w:rPr>
          <w:rFonts w:asciiTheme="minorHAnsi" w:hAnsiTheme="minorHAnsi" w:cstheme="minorHAnsi"/>
          <w:sz w:val="22"/>
          <w:szCs w:val="22"/>
        </w:rPr>
        <w:t>constraint,</w:t>
      </w:r>
      <w:r>
        <w:rPr>
          <w:rFonts w:asciiTheme="minorHAnsi" w:hAnsiTheme="minorHAnsi" w:cstheme="minorHAnsi"/>
          <w:sz w:val="22"/>
          <w:szCs w:val="22"/>
        </w:rPr>
        <w:t xml:space="preserve"> </w:t>
      </w:r>
      <w:r w:rsidR="00051972">
        <w:rPr>
          <w:rFonts w:asciiTheme="minorHAnsi" w:hAnsiTheme="minorHAnsi" w:cstheme="minorHAnsi"/>
          <w:sz w:val="22"/>
          <w:szCs w:val="22"/>
        </w:rPr>
        <w:t xml:space="preserve">we have in </w:t>
      </w:r>
      <w:r w:rsidR="006F0983">
        <w:rPr>
          <w:rFonts w:asciiTheme="minorHAnsi" w:hAnsiTheme="minorHAnsi" w:cstheme="minorHAnsi"/>
          <w:sz w:val="22"/>
          <w:szCs w:val="22"/>
        </w:rPr>
        <w:t>RAN2 and the associated complexities with multi-RAT DC scenarios</w:t>
      </w:r>
      <w:r>
        <w:rPr>
          <w:rFonts w:asciiTheme="minorHAnsi" w:hAnsiTheme="minorHAnsi" w:cstheme="minorHAnsi"/>
          <w:sz w:val="22"/>
          <w:szCs w:val="22"/>
        </w:rPr>
        <w:t xml:space="preserve">, we propose that the new </w:t>
      </w:r>
      <w:r w:rsidR="006F0983">
        <w:rPr>
          <w:rFonts w:asciiTheme="minorHAnsi" w:hAnsiTheme="minorHAnsi" w:cstheme="minorHAnsi"/>
          <w:sz w:val="22"/>
          <w:szCs w:val="22"/>
        </w:rPr>
        <w:t xml:space="preserve">excess delay </w:t>
      </w:r>
      <w:r>
        <w:rPr>
          <w:rFonts w:asciiTheme="minorHAnsi" w:hAnsiTheme="minorHAnsi" w:cstheme="minorHAnsi"/>
          <w:sz w:val="22"/>
          <w:szCs w:val="22"/>
        </w:rPr>
        <w:t>measurement definition is not applicable in EN-DC</w:t>
      </w:r>
      <w:r w:rsidR="006F0983">
        <w:rPr>
          <w:rFonts w:asciiTheme="minorHAnsi" w:hAnsiTheme="minorHAnsi" w:cstheme="minorHAnsi"/>
          <w:sz w:val="22"/>
          <w:szCs w:val="22"/>
        </w:rPr>
        <w:t xml:space="preserve"> or NE-DC</w:t>
      </w:r>
      <w:r>
        <w:rPr>
          <w:rFonts w:asciiTheme="minorHAnsi" w:hAnsiTheme="minorHAnsi" w:cstheme="minorHAnsi"/>
          <w:sz w:val="22"/>
          <w:szCs w:val="22"/>
        </w:rPr>
        <w:t xml:space="preserve"> deployment</w:t>
      </w:r>
      <w:r w:rsidR="00A90386">
        <w:rPr>
          <w:rFonts w:asciiTheme="minorHAnsi" w:hAnsiTheme="minorHAnsi" w:cstheme="minorHAnsi"/>
          <w:sz w:val="22"/>
          <w:szCs w:val="22"/>
        </w:rPr>
        <w:t xml:space="preserve"> and </w:t>
      </w:r>
      <w:r w:rsidR="003D248B">
        <w:rPr>
          <w:rFonts w:asciiTheme="minorHAnsi" w:hAnsiTheme="minorHAnsi" w:cstheme="minorHAnsi"/>
          <w:sz w:val="22"/>
          <w:szCs w:val="22"/>
        </w:rPr>
        <w:t>RAN2 focuses on NR-DC scenarios</w:t>
      </w:r>
      <w:r w:rsidR="000A2500">
        <w:rPr>
          <w:rFonts w:asciiTheme="minorHAnsi" w:hAnsiTheme="minorHAnsi" w:cstheme="minorHAnsi"/>
          <w:sz w:val="22"/>
          <w:szCs w:val="22"/>
        </w:rPr>
        <w:t>.</w:t>
      </w:r>
    </w:p>
    <w:p w14:paraId="6F9491D0" w14:textId="031BEFD3" w:rsidR="0061442E" w:rsidRDefault="0061442E" w:rsidP="00CB33BE">
      <w:pPr>
        <w:pStyle w:val="Proposal"/>
      </w:pPr>
      <w:bookmarkStart w:id="27" w:name="_Toc95723860"/>
      <w:r>
        <w:t xml:space="preserve">Given the time limitation, for definition of excess delay, its configuration and reporting for NR packets, RAN2 focuses on </w:t>
      </w:r>
      <w:r w:rsidR="00231A3F">
        <w:t xml:space="preserve">NR-SA and </w:t>
      </w:r>
      <w:r>
        <w:t>NR-DC scenarios.</w:t>
      </w:r>
      <w:bookmarkEnd w:id="27"/>
    </w:p>
    <w:p w14:paraId="1A12FF21" w14:textId="68D18DA5" w:rsidR="00555854" w:rsidRDefault="00555854" w:rsidP="00CB33BE">
      <w:pPr>
        <w:pStyle w:val="Heading3"/>
        <w:jc w:val="both"/>
      </w:pPr>
      <w:r>
        <w:t>2.</w:t>
      </w:r>
      <w:r w:rsidR="00045126">
        <w:t>2</w:t>
      </w:r>
      <w:r w:rsidR="007949ED">
        <w:t>.</w:t>
      </w:r>
      <w:r w:rsidR="00C003B1">
        <w:t>3</w:t>
      </w:r>
      <w:r>
        <w:tab/>
        <w:t>Configuration of Excess Delay in NR-DC</w:t>
      </w:r>
    </w:p>
    <w:p w14:paraId="7E896A21" w14:textId="55715C44" w:rsidR="007132F8" w:rsidRPr="00805255" w:rsidRDefault="00887E73" w:rsidP="00CB33BE">
      <w:pPr>
        <w:pStyle w:val="BodyText"/>
        <w:rPr>
          <w:rFonts w:asciiTheme="minorHAnsi" w:hAnsiTheme="minorHAnsi" w:cstheme="minorHAnsi"/>
          <w:sz w:val="22"/>
          <w:szCs w:val="22"/>
          <w:lang w:val="en-US"/>
        </w:rPr>
      </w:pPr>
      <w:r w:rsidRPr="00805255">
        <w:rPr>
          <w:rFonts w:asciiTheme="minorHAnsi" w:hAnsiTheme="minorHAnsi" w:cstheme="minorHAnsi"/>
          <w:sz w:val="22"/>
          <w:szCs w:val="22"/>
          <w:lang w:val="en-US"/>
        </w:rPr>
        <w:t>In NR-DC, although we believe excess delay measurement configuration and PDCP uplink delay (D1) configuration are independent of each other and configuration for the former could in principle be different; considering the time constraint, we propose that Excess Delay measurement configuration follows the same principle as PDCP uplink delay configuration (D1).</w:t>
      </w:r>
    </w:p>
    <w:p w14:paraId="78ED82FA" w14:textId="21A07ACE" w:rsidR="00887E73" w:rsidRDefault="00887E73" w:rsidP="00CB33BE">
      <w:pPr>
        <w:pStyle w:val="Proposal"/>
        <w:rPr>
          <w:lang w:val="en-US"/>
        </w:rPr>
      </w:pPr>
      <w:bookmarkStart w:id="28" w:name="_Toc95723861"/>
      <w:r>
        <w:rPr>
          <w:lang w:val="en-US"/>
        </w:rPr>
        <w:t>In NR-DC, excess delay measurement</w:t>
      </w:r>
      <w:r w:rsidR="00156D47">
        <w:rPr>
          <w:lang w:val="en-US"/>
        </w:rPr>
        <w:t xml:space="preserve"> IE</w:t>
      </w:r>
      <w:r>
        <w:rPr>
          <w:lang w:val="en-US"/>
        </w:rPr>
        <w:t xml:space="preserve"> configuration follows the same principle as D1 measurement configuration.</w:t>
      </w:r>
      <w:bookmarkEnd w:id="28"/>
    </w:p>
    <w:p w14:paraId="7A53BC1F" w14:textId="450C6F3C" w:rsidR="00887E73" w:rsidRPr="00C64DEE" w:rsidRDefault="00887E73" w:rsidP="00C64DEE">
      <w:pPr>
        <w:pStyle w:val="Heading3"/>
        <w:jc w:val="both"/>
      </w:pPr>
      <w:r w:rsidRPr="00C64DEE">
        <w:t>2.</w:t>
      </w:r>
      <w:r w:rsidR="00045126">
        <w:t>2</w:t>
      </w:r>
      <w:r w:rsidR="00C64DEE">
        <w:t>.4</w:t>
      </w:r>
      <w:r w:rsidRPr="00C64DEE">
        <w:t xml:space="preserve"> Reporting of Excess Delay Measurement results</w:t>
      </w:r>
    </w:p>
    <w:p w14:paraId="554044D6" w14:textId="42581074" w:rsidR="000A44D0" w:rsidRPr="00805255" w:rsidRDefault="00BF65B0" w:rsidP="00CB33BE">
      <w:pPr>
        <w:jc w:val="both"/>
        <w:rPr>
          <w:rFonts w:asciiTheme="minorHAnsi" w:hAnsiTheme="minorHAnsi" w:cstheme="minorHAnsi"/>
          <w:sz w:val="22"/>
          <w:szCs w:val="22"/>
          <w:lang w:val="en-US"/>
        </w:rPr>
      </w:pPr>
      <w:r w:rsidRPr="00805255">
        <w:rPr>
          <w:rFonts w:asciiTheme="minorHAnsi" w:hAnsiTheme="minorHAnsi" w:cstheme="minorHAnsi"/>
          <w:sz w:val="22"/>
          <w:szCs w:val="22"/>
          <w:lang w:val="en-US"/>
        </w:rPr>
        <w:t xml:space="preserve">In order to simply the reporting, the </w:t>
      </w:r>
      <w:r w:rsidR="000A44D0" w:rsidRPr="00805255">
        <w:rPr>
          <w:rFonts w:asciiTheme="minorHAnsi" w:hAnsiTheme="minorHAnsi" w:cstheme="minorHAnsi"/>
          <w:sz w:val="22"/>
          <w:szCs w:val="22"/>
          <w:lang w:val="en-US"/>
        </w:rPr>
        <w:t xml:space="preserve">reporting format of LTE excess delay can be preserved. UE includes the excess delay measurements as part of </w:t>
      </w:r>
      <w:r w:rsidR="000A44D0" w:rsidRPr="00805255">
        <w:rPr>
          <w:rFonts w:asciiTheme="minorHAnsi" w:hAnsiTheme="minorHAnsi" w:cstheme="minorHAnsi"/>
          <w:i/>
          <w:sz w:val="22"/>
          <w:szCs w:val="22"/>
          <w:lang w:val="en-US"/>
        </w:rPr>
        <w:t>MeasResults</w:t>
      </w:r>
      <w:r w:rsidR="000A44D0" w:rsidRPr="00805255">
        <w:rPr>
          <w:rFonts w:asciiTheme="minorHAnsi" w:hAnsiTheme="minorHAnsi" w:cstheme="minorHAnsi"/>
          <w:sz w:val="22"/>
          <w:szCs w:val="22"/>
          <w:lang w:val="en-US"/>
        </w:rPr>
        <w:t xml:space="preserve"> IE. Below ASN.1 code exemplifies the implementation:</w:t>
      </w:r>
    </w:p>
    <w:p w14:paraId="4633F41F" w14:textId="77777777" w:rsidR="000A44D0" w:rsidRPr="004A4877" w:rsidRDefault="000A44D0" w:rsidP="00CB33BE">
      <w:pPr>
        <w:pStyle w:val="PL"/>
        <w:jc w:val="both"/>
      </w:pPr>
    </w:p>
    <w:p w14:paraId="5229366E" w14:textId="766B24D8" w:rsidR="000A44D0" w:rsidRPr="004A4877" w:rsidRDefault="000A44D0" w:rsidP="00CB33BE">
      <w:pPr>
        <w:pStyle w:val="PL"/>
        <w:jc w:val="both"/>
      </w:pPr>
      <w:r w:rsidRPr="004A4877">
        <w:t>UL-PDCP-</w:t>
      </w:r>
      <w:r>
        <w:t>ExcessDelayValueResultList</w:t>
      </w:r>
      <w:r w:rsidRPr="004A4877">
        <w:t>-r1</w:t>
      </w:r>
      <w:r>
        <w:t>7</w:t>
      </w:r>
      <w:r w:rsidRPr="004A4877">
        <w:t xml:space="preserve"> ::=</w:t>
      </w:r>
      <w:r w:rsidRPr="004A4877">
        <w:tab/>
      </w:r>
      <w:r w:rsidRPr="004A4877">
        <w:tab/>
        <w:t>SEQUENCE (SIZE (1..</w:t>
      </w:r>
      <w:r w:rsidRPr="004A4877">
        <w:rPr>
          <w:snapToGrid w:val="0"/>
        </w:rPr>
        <w:t>maxDRB</w:t>
      </w:r>
      <w:r w:rsidRPr="004A4877">
        <w:t>)) OF UL-PDCP-</w:t>
      </w:r>
      <w:r>
        <w:t>Excess</w:t>
      </w:r>
      <w:r w:rsidRPr="004A4877">
        <w:t>DelayValueResult-r1</w:t>
      </w:r>
      <w:r>
        <w:t>7</w:t>
      </w:r>
    </w:p>
    <w:p w14:paraId="121A0CC1" w14:textId="77777777" w:rsidR="000A44D0" w:rsidRPr="004A4877" w:rsidRDefault="000A44D0" w:rsidP="00CB33BE">
      <w:pPr>
        <w:pStyle w:val="PL"/>
        <w:jc w:val="both"/>
      </w:pPr>
    </w:p>
    <w:p w14:paraId="0C680615" w14:textId="1FD555FD" w:rsidR="000A44D0" w:rsidRPr="004A4877" w:rsidRDefault="000A44D0" w:rsidP="00CB33BE">
      <w:pPr>
        <w:pStyle w:val="PL"/>
        <w:jc w:val="both"/>
      </w:pPr>
      <w:r w:rsidRPr="004A4877">
        <w:t>UL-PDCP-DelayValueResult-r1</w:t>
      </w:r>
      <w:r>
        <w:t>7</w:t>
      </w:r>
      <w:r w:rsidRPr="004A4877">
        <w:t xml:space="preserve"> ::=</w:t>
      </w:r>
      <w:r w:rsidRPr="004A4877">
        <w:tab/>
      </w:r>
      <w:r w:rsidRPr="004A4877">
        <w:tab/>
        <w:t>SEQUENCE {</w:t>
      </w:r>
    </w:p>
    <w:p w14:paraId="0DBE0F6D" w14:textId="5B1D4DB1" w:rsidR="000A44D0" w:rsidRPr="004A4877" w:rsidRDefault="000A44D0" w:rsidP="00CB33BE">
      <w:pPr>
        <w:pStyle w:val="PL"/>
        <w:jc w:val="both"/>
      </w:pPr>
      <w:r w:rsidRPr="004A4877">
        <w:tab/>
        <w:t>drb-Id-r1</w:t>
      </w:r>
      <w:r>
        <w:t>6</w:t>
      </w:r>
      <w:r w:rsidRPr="004A4877">
        <w:tab/>
      </w:r>
      <w:r w:rsidRPr="004A4877">
        <w:tab/>
      </w:r>
      <w:r w:rsidRPr="004A4877">
        <w:tab/>
      </w:r>
      <w:r w:rsidRPr="004A4877">
        <w:tab/>
      </w:r>
      <w:r w:rsidRPr="004A4877">
        <w:tab/>
      </w:r>
      <w:r w:rsidRPr="004A4877">
        <w:tab/>
      </w:r>
      <w:r w:rsidRPr="004A4877">
        <w:tab/>
      </w:r>
      <w:r w:rsidRPr="004A4877">
        <w:tab/>
        <w:t>DRB-Identity,</w:t>
      </w:r>
    </w:p>
    <w:p w14:paraId="4F627A20" w14:textId="365B3523" w:rsidR="000A44D0" w:rsidRPr="004A4877" w:rsidRDefault="000A44D0" w:rsidP="00CB33BE">
      <w:pPr>
        <w:pStyle w:val="PL"/>
        <w:jc w:val="both"/>
      </w:pPr>
      <w:r w:rsidRPr="004A4877">
        <w:tab/>
        <w:t>excessDelay-r1</w:t>
      </w:r>
      <w:r>
        <w:t>7</w:t>
      </w:r>
      <w:r w:rsidRPr="004A4877">
        <w:tab/>
      </w:r>
      <w:r w:rsidRPr="004A4877">
        <w:tab/>
      </w:r>
      <w:r w:rsidRPr="004A4877">
        <w:tab/>
      </w:r>
      <w:r w:rsidRPr="004A4877">
        <w:tab/>
      </w:r>
      <w:r w:rsidRPr="004A4877">
        <w:tab/>
      </w:r>
      <w:r w:rsidRPr="004A4877">
        <w:tab/>
      </w:r>
      <w:r>
        <w:tab/>
      </w:r>
      <w:r w:rsidRPr="004A4877">
        <w:t>INTEGER (0..</w:t>
      </w:r>
      <w:r>
        <w:t>xxxx</w:t>
      </w:r>
      <w:r w:rsidRPr="004A4877">
        <w:t>),</w:t>
      </w:r>
    </w:p>
    <w:p w14:paraId="0FF3F9F1" w14:textId="77777777" w:rsidR="000A44D0" w:rsidRPr="004A4877" w:rsidRDefault="000A44D0" w:rsidP="00CB33BE">
      <w:pPr>
        <w:pStyle w:val="PL"/>
        <w:jc w:val="both"/>
      </w:pPr>
      <w:r w:rsidRPr="004A4877">
        <w:tab/>
        <w:t>...</w:t>
      </w:r>
    </w:p>
    <w:p w14:paraId="1DC83DA3" w14:textId="77777777" w:rsidR="000A44D0" w:rsidRPr="004A4877" w:rsidRDefault="000A44D0" w:rsidP="00CB33BE">
      <w:pPr>
        <w:pStyle w:val="PL"/>
        <w:jc w:val="both"/>
      </w:pPr>
      <w:r w:rsidRPr="004A4877">
        <w:t>}</w:t>
      </w:r>
    </w:p>
    <w:p w14:paraId="5F4F657A" w14:textId="28FCFF71" w:rsidR="000A44D0" w:rsidRDefault="000A44D0" w:rsidP="00CB33BE">
      <w:pPr>
        <w:jc w:val="both"/>
        <w:rPr>
          <w:lang w:val="en-US"/>
        </w:rPr>
      </w:pPr>
    </w:p>
    <w:p w14:paraId="0CE05172" w14:textId="5C6EB58E" w:rsidR="000A44D0" w:rsidRPr="00805255" w:rsidRDefault="000A44D0" w:rsidP="00CB33BE">
      <w:pPr>
        <w:jc w:val="both"/>
        <w:rPr>
          <w:rFonts w:asciiTheme="minorHAnsi" w:hAnsiTheme="minorHAnsi" w:cstheme="minorHAnsi"/>
          <w:sz w:val="22"/>
          <w:szCs w:val="22"/>
          <w:lang w:val="en-US"/>
        </w:rPr>
      </w:pPr>
      <w:r w:rsidRPr="00805255">
        <w:rPr>
          <w:rFonts w:asciiTheme="minorHAnsi" w:hAnsiTheme="minorHAnsi" w:cstheme="minorHAnsi"/>
          <w:sz w:val="22"/>
          <w:szCs w:val="22"/>
          <w:lang w:val="en-US"/>
        </w:rPr>
        <w:t xml:space="preserve">Furthermore, the reporting should be same as </w:t>
      </w:r>
      <w:r w:rsidR="00173601">
        <w:rPr>
          <w:rFonts w:asciiTheme="minorHAnsi" w:hAnsiTheme="minorHAnsi" w:cstheme="minorHAnsi"/>
          <w:sz w:val="22"/>
          <w:szCs w:val="22"/>
          <w:lang w:val="en-US"/>
        </w:rPr>
        <w:t>D1 measurement</w:t>
      </w:r>
      <w:r w:rsidRPr="00805255">
        <w:rPr>
          <w:rFonts w:asciiTheme="minorHAnsi" w:hAnsiTheme="minorHAnsi" w:cstheme="minorHAnsi"/>
          <w:sz w:val="22"/>
          <w:szCs w:val="22"/>
          <w:lang w:val="en-US"/>
        </w:rPr>
        <w:t xml:space="preserve"> principle, i.e., node configuring the UE with excess delay measurement would receive the report from the UE.</w:t>
      </w:r>
    </w:p>
    <w:p w14:paraId="5E9F8D7B" w14:textId="2F25D2D4" w:rsidR="00655528" w:rsidRPr="00271D22" w:rsidRDefault="000A44D0" w:rsidP="00BE1BBC">
      <w:pPr>
        <w:pStyle w:val="Proposal"/>
        <w:rPr>
          <w:lang w:val="en-US"/>
        </w:rPr>
      </w:pPr>
      <w:bookmarkStart w:id="29" w:name="_Toc95723862"/>
      <w:r>
        <w:rPr>
          <w:lang w:val="en-US"/>
        </w:rPr>
        <w:t>Reporting of the Excess delay measurement should follow LTE principles. i.e.,</w:t>
      </w:r>
      <w:r>
        <w:rPr>
          <w:lang w:val="en-US"/>
        </w:rPr>
        <w:br/>
        <w:t xml:space="preserve">a) </w:t>
      </w:r>
      <w:r w:rsidRPr="000A44D0">
        <w:rPr>
          <w:lang w:val="en-US"/>
        </w:rPr>
        <w:t xml:space="preserve">Content of the Excess Delay measurement report is </w:t>
      </w:r>
      <w:r>
        <w:rPr>
          <w:lang w:val="en-US"/>
        </w:rPr>
        <w:t>similar to</w:t>
      </w:r>
      <w:r w:rsidRPr="000A44D0">
        <w:rPr>
          <w:lang w:val="en-US"/>
        </w:rPr>
        <w:t xml:space="preserve"> LTE excess delay measurement report. </w:t>
      </w:r>
      <w:r>
        <w:rPr>
          <w:lang w:val="en-US"/>
        </w:rPr>
        <w:br/>
        <w:t>b) Node that configures UE with Excess Delay measurements receives the report from the UE.</w:t>
      </w:r>
      <w:bookmarkEnd w:id="29"/>
    </w:p>
    <w:p w14:paraId="6A83345D" w14:textId="77777777" w:rsidR="00042566" w:rsidRPr="00CE0424" w:rsidRDefault="00042566" w:rsidP="00CB33BE">
      <w:pPr>
        <w:pStyle w:val="Heading1"/>
        <w:ind w:left="0" w:firstLine="0"/>
        <w:jc w:val="both"/>
      </w:pPr>
      <w:r w:rsidRPr="00CE0424">
        <w:t>Conclusion</w:t>
      </w:r>
    </w:p>
    <w:p w14:paraId="467CC261" w14:textId="77777777" w:rsidR="00042566" w:rsidRPr="00133580" w:rsidRDefault="00042566" w:rsidP="00CB33BE">
      <w:pPr>
        <w:pStyle w:val="BodyText"/>
        <w:rPr>
          <w:rFonts w:asciiTheme="minorHAnsi" w:hAnsiTheme="minorHAnsi" w:cstheme="minorHAnsi"/>
          <w:b/>
          <w:bCs/>
          <w:sz w:val="22"/>
          <w:szCs w:val="22"/>
        </w:rPr>
      </w:pPr>
      <w:r w:rsidRPr="00133580">
        <w:rPr>
          <w:rFonts w:asciiTheme="minorHAnsi" w:hAnsiTheme="minorHAnsi" w:cstheme="minorHAnsi"/>
          <w:sz w:val="22"/>
          <w:szCs w:val="22"/>
        </w:rPr>
        <w:t>In the previous sections we made the following observations:</w:t>
      </w:r>
      <w:r w:rsidRPr="00133580">
        <w:rPr>
          <w:rFonts w:asciiTheme="minorHAnsi" w:hAnsiTheme="minorHAnsi" w:cstheme="minorHAnsi"/>
          <w:b/>
          <w:bCs/>
          <w:sz w:val="22"/>
          <w:szCs w:val="22"/>
        </w:rPr>
        <w:t xml:space="preserve"> </w:t>
      </w:r>
    </w:p>
    <w:p w14:paraId="62894132" w14:textId="716480EC" w:rsidR="002B6CE1" w:rsidRDefault="0004256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5305169" w:history="1">
        <w:r w:rsidR="002B6CE1" w:rsidRPr="00736DC6">
          <w:rPr>
            <w:rStyle w:val="Hyperlink"/>
            <w:rFonts w:cstheme="minorHAnsi"/>
            <w:noProof/>
            <w:lang w:val="en-US"/>
          </w:rPr>
          <w:t>Observation 1</w:t>
        </w:r>
        <w:r w:rsidR="002B6CE1">
          <w:rPr>
            <w:rFonts w:asciiTheme="minorHAnsi" w:eastAsiaTheme="minorEastAsia" w:hAnsiTheme="minorHAnsi" w:cstheme="minorBidi"/>
            <w:b w:val="0"/>
            <w:noProof/>
            <w:sz w:val="22"/>
            <w:szCs w:val="22"/>
            <w:lang w:val="sv-SE" w:eastAsia="sv-SE"/>
          </w:rPr>
          <w:tab/>
        </w:r>
        <w:r w:rsidR="002B6CE1" w:rsidRPr="00736DC6">
          <w:rPr>
            <w:rStyle w:val="Hyperlink"/>
            <w:rFonts w:cstheme="minorHAnsi"/>
            <w:noProof/>
            <w:lang w:val="en-US"/>
          </w:rPr>
          <w:t xml:space="preserve">When </w:t>
        </w:r>
        <w:r w:rsidR="002B6CE1" w:rsidRPr="00736DC6">
          <w:rPr>
            <w:rStyle w:val="Hyperlink"/>
            <w:rFonts w:cstheme="minorHAnsi"/>
            <w:noProof/>
          </w:rPr>
          <w:t>the PDCP duplication is not enabled for the entire duration of M6 measurement period, then equation (1) provides the total RAN delay</w:t>
        </w:r>
        <w:r w:rsidR="002B6CE1" w:rsidRPr="00736DC6">
          <w:rPr>
            <w:rStyle w:val="Hyperlink"/>
            <w:rFonts w:cstheme="minorHAnsi"/>
            <w:noProof/>
            <w:lang w:val="en-US"/>
          </w:rPr>
          <w:t>.</w:t>
        </w:r>
      </w:hyperlink>
    </w:p>
    <w:p w14:paraId="4697003E" w14:textId="60D15659"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0" w:history="1">
        <w:r w:rsidR="002B6CE1" w:rsidRPr="00736DC6">
          <w:rPr>
            <w:rStyle w:val="Hyperlink"/>
            <w:rFonts w:cstheme="minorHAnsi"/>
            <w:noProof/>
            <w:lang w:val="en-US"/>
          </w:rPr>
          <w:t>Observation 2</w:t>
        </w:r>
        <w:r w:rsidR="002B6CE1">
          <w:rPr>
            <w:rFonts w:asciiTheme="minorHAnsi" w:eastAsiaTheme="minorEastAsia" w:hAnsiTheme="minorHAnsi" w:cstheme="minorBidi"/>
            <w:b w:val="0"/>
            <w:noProof/>
            <w:sz w:val="22"/>
            <w:szCs w:val="22"/>
            <w:lang w:val="sv-SE" w:eastAsia="sv-SE"/>
          </w:rPr>
          <w:tab/>
        </w:r>
        <w:r w:rsidR="002B6CE1" w:rsidRPr="00736DC6">
          <w:rPr>
            <w:rStyle w:val="Hyperlink"/>
            <w:rFonts w:cstheme="minorHAnsi"/>
            <w:noProof/>
            <w:lang w:val="en-US"/>
          </w:rPr>
          <w:t xml:space="preserve">When </w:t>
        </w:r>
        <w:r w:rsidR="002B6CE1" w:rsidRPr="00736DC6">
          <w:rPr>
            <w:rStyle w:val="Hyperlink"/>
            <w:rFonts w:cstheme="minorHAnsi"/>
            <w:noProof/>
          </w:rPr>
          <w:t>the PDCP duplication is enabled for the entire duration of M6 measurement period, then equation (2) provides the total RAN delay</w:t>
        </w:r>
        <w:r w:rsidR="002B6CE1" w:rsidRPr="00736DC6">
          <w:rPr>
            <w:rStyle w:val="Hyperlink"/>
            <w:rFonts w:cstheme="minorHAnsi"/>
            <w:noProof/>
            <w:lang w:val="en-US"/>
          </w:rPr>
          <w:t>.</w:t>
        </w:r>
      </w:hyperlink>
    </w:p>
    <w:p w14:paraId="29F125A3" w14:textId="14A7DC18"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1" w:history="1">
        <w:r w:rsidR="002B6CE1" w:rsidRPr="00736DC6">
          <w:rPr>
            <w:rStyle w:val="Hyperlink"/>
            <w:rFonts w:cstheme="minorHAnsi"/>
            <w:noProof/>
            <w:lang w:val="en-US"/>
          </w:rPr>
          <w:t>Observation 3</w:t>
        </w:r>
        <w:r w:rsidR="002B6CE1">
          <w:rPr>
            <w:rFonts w:asciiTheme="minorHAnsi" w:eastAsiaTheme="minorEastAsia" w:hAnsiTheme="minorHAnsi" w:cstheme="minorBidi"/>
            <w:b w:val="0"/>
            <w:noProof/>
            <w:sz w:val="22"/>
            <w:szCs w:val="22"/>
            <w:lang w:val="sv-SE" w:eastAsia="sv-SE"/>
          </w:rPr>
          <w:tab/>
        </w:r>
        <w:r w:rsidR="002B6CE1" w:rsidRPr="00736DC6">
          <w:rPr>
            <w:rStyle w:val="Hyperlink"/>
            <w:rFonts w:cstheme="minorHAnsi"/>
            <w:noProof/>
            <w:lang w:val="en-US"/>
          </w:rPr>
          <w:t>It is a quite plausible implementation that PDCP duplication being activated per packet level and intermittently, i.e., PDCP duplication is active in some packets while being deactivated for some other packets in the same delay measurement window.</w:t>
        </w:r>
      </w:hyperlink>
    </w:p>
    <w:p w14:paraId="233DB343" w14:textId="2711EA39"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2" w:history="1">
        <w:r w:rsidR="002B6CE1" w:rsidRPr="00736DC6">
          <w:rPr>
            <w:rStyle w:val="Hyperlink"/>
            <w:rFonts w:cstheme="minorHAnsi"/>
            <w:noProof/>
            <w:lang w:val="en-US"/>
          </w:rPr>
          <w:t>Observation 4</w:t>
        </w:r>
        <w:r w:rsidR="002B6CE1">
          <w:rPr>
            <w:rFonts w:asciiTheme="minorHAnsi" w:eastAsiaTheme="minorEastAsia" w:hAnsiTheme="minorHAnsi" w:cstheme="minorBidi"/>
            <w:b w:val="0"/>
            <w:noProof/>
            <w:sz w:val="22"/>
            <w:szCs w:val="22"/>
            <w:lang w:val="sv-SE" w:eastAsia="sv-SE"/>
          </w:rPr>
          <w:tab/>
        </w:r>
        <w:r w:rsidR="002B6CE1" w:rsidRPr="00736DC6">
          <w:rPr>
            <w:rStyle w:val="Hyperlink"/>
            <w:rFonts w:cstheme="minorHAnsi"/>
            <w:noProof/>
            <w:lang w:val="en-US"/>
          </w:rPr>
          <w:t>Individual delay components, i.e., D1, D2.1, D2.2, D2.3, D2.4 are not dependent on PDCP duplication status. TCE requires the additional duplication indicator in order to able to combine them into a single RAN delay.</w:t>
        </w:r>
      </w:hyperlink>
    </w:p>
    <w:p w14:paraId="1112CB0A" w14:textId="180E2303"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3" w:history="1">
        <w:r w:rsidR="002B6CE1" w:rsidRPr="00736DC6">
          <w:rPr>
            <w:rStyle w:val="Hyperlink"/>
            <w:rFonts w:cstheme="minorHAnsi"/>
            <w:noProof/>
            <w:lang w:val="en-US"/>
          </w:rPr>
          <w:t>Observation 5</w:t>
        </w:r>
        <w:r w:rsidR="002B6CE1">
          <w:rPr>
            <w:rFonts w:asciiTheme="minorHAnsi" w:eastAsiaTheme="minorEastAsia" w:hAnsiTheme="minorHAnsi" w:cstheme="minorBidi"/>
            <w:b w:val="0"/>
            <w:noProof/>
            <w:sz w:val="22"/>
            <w:szCs w:val="22"/>
            <w:lang w:val="sv-SE" w:eastAsia="sv-SE"/>
          </w:rPr>
          <w:tab/>
        </w:r>
        <w:r w:rsidR="002B6CE1" w:rsidRPr="00736DC6">
          <w:rPr>
            <w:rStyle w:val="Hyperlink"/>
            <w:rFonts w:cstheme="minorHAnsi"/>
            <w:noProof/>
            <w:lang w:val="en-US"/>
          </w:rPr>
          <w:t xml:space="preserve">To calculate the total delay accurately in scenario-3, the following information are needed: 1) </w:t>
        </w:r>
        <m:oMath>
          <m:r>
            <m:rPr>
              <m:sty m:val="bi"/>
            </m:rPr>
            <w:rPr>
              <w:rStyle w:val="Hyperlink"/>
              <w:rFonts w:ascii="Cambria Math" w:hAnsi="Cambria Math" w:cstheme="minorHAnsi"/>
              <w:noProof/>
              <w:lang w:val="en-US"/>
            </w:rPr>
            <m:t xml:space="preserve">#TotalPacketsDup- </m:t>
          </m:r>
        </m:oMath>
        <w:r w:rsidR="002B6CE1" w:rsidRPr="00736DC6">
          <w:rPr>
            <w:rStyle w:val="Hyperlink"/>
            <w:rFonts w:cstheme="minorHAnsi"/>
            <w:noProof/>
            <w:lang w:val="en-US"/>
          </w:rPr>
          <w:t>Number of duplicated packets sent to UE during measurement period</w:t>
        </w:r>
      </w:hyperlink>
    </w:p>
    <w:p w14:paraId="1903ECDE" w14:textId="56046CBD"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4" w:history="1">
        <w:r w:rsidR="002B6CE1" w:rsidRPr="00736DC6">
          <w:rPr>
            <w:rStyle w:val="Hyperlink"/>
            <w:rFonts w:cstheme="minorHAnsi"/>
            <w:noProof/>
            <w:lang w:val="en-US"/>
          </w:rPr>
          <w:t xml:space="preserve">2) </w:t>
        </w:r>
        <m:oMath>
          <m:r>
            <m:rPr>
              <m:sty m:val="bi"/>
            </m:rPr>
            <w:rPr>
              <w:rStyle w:val="Hyperlink"/>
              <w:rFonts w:ascii="Cambria Math" w:hAnsi="Cambria Math" w:cstheme="minorHAnsi"/>
              <w:noProof/>
              <w:lang w:val="en-US"/>
            </w:rPr>
            <m:t xml:space="preserve">#PacketsMCG,Non-Dup- </m:t>
          </m:r>
        </m:oMath>
        <w:r w:rsidR="002B6CE1" w:rsidRPr="00736DC6">
          <w:rPr>
            <w:rStyle w:val="Hyperlink"/>
            <w:rFonts w:cstheme="minorHAnsi"/>
            <w:noProof/>
            <w:lang w:val="en-US"/>
          </w:rPr>
          <w:t>Number of non-duplicated packets sent through MCG during measurement period.</w:t>
        </w:r>
      </w:hyperlink>
    </w:p>
    <w:p w14:paraId="46A2B6E5" w14:textId="784D3719"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5" w:history="1">
        <w:r w:rsidR="002B6CE1" w:rsidRPr="00736DC6">
          <w:rPr>
            <w:rStyle w:val="Hyperlink"/>
            <w:rFonts w:cstheme="minorHAnsi"/>
            <w:noProof/>
            <w:lang w:val="en-US"/>
          </w:rPr>
          <w:t xml:space="preserve">3) </w:t>
        </w:r>
        <m:oMath>
          <m:r>
            <m:rPr>
              <m:sty m:val="bi"/>
            </m:rPr>
            <w:rPr>
              <w:rStyle w:val="Hyperlink"/>
              <w:rFonts w:ascii="Cambria Math" w:hAnsi="Cambria Math" w:cstheme="minorHAnsi"/>
              <w:noProof/>
              <w:lang w:val="en-US"/>
            </w:rPr>
            <m:t xml:space="preserve">#PacketsSCG,Non-Dup- </m:t>
          </m:r>
        </m:oMath>
        <w:r w:rsidR="002B6CE1" w:rsidRPr="00736DC6">
          <w:rPr>
            <w:rStyle w:val="Hyperlink"/>
            <w:rFonts w:cstheme="minorHAnsi"/>
            <w:noProof/>
            <w:lang w:val="en-US"/>
          </w:rPr>
          <w:t>Number of non-duplicated packets sent through SCG during measurement period.</w:t>
        </w:r>
      </w:hyperlink>
    </w:p>
    <w:p w14:paraId="6B4F5C82" w14:textId="6AA8B7DE"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6" w:history="1">
        <w:r w:rsidR="002B6CE1" w:rsidRPr="00736DC6">
          <w:rPr>
            <w:rStyle w:val="Hyperlink"/>
            <w:rFonts w:cstheme="minorHAnsi"/>
            <w:noProof/>
            <w:lang w:val="en-US"/>
          </w:rPr>
          <w:t>Observation 6</w:t>
        </w:r>
        <w:r w:rsidR="002B6CE1">
          <w:rPr>
            <w:rFonts w:asciiTheme="minorHAnsi" w:eastAsiaTheme="minorEastAsia" w:hAnsiTheme="minorHAnsi" w:cstheme="minorBidi"/>
            <w:b w:val="0"/>
            <w:noProof/>
            <w:sz w:val="22"/>
            <w:szCs w:val="22"/>
            <w:lang w:val="sv-SE" w:eastAsia="sv-SE"/>
          </w:rPr>
          <w:tab/>
        </w:r>
        <w:r w:rsidR="002B6CE1" w:rsidRPr="00736DC6">
          <w:rPr>
            <w:rStyle w:val="Hyperlink"/>
            <w:rFonts w:cstheme="minorHAnsi"/>
            <w:noProof/>
            <w:lang w:val="en-US"/>
          </w:rPr>
          <w:t xml:space="preserve">When </w:t>
        </w:r>
        <m:oMath>
          <m:r>
            <m:rPr>
              <m:sty m:val="bi"/>
            </m:rPr>
            <w:rPr>
              <w:rStyle w:val="Hyperlink"/>
              <w:rFonts w:ascii="Cambria Math" w:hAnsi="Cambria Math" w:cstheme="minorHAnsi"/>
              <w:noProof/>
              <w:lang w:val="en-US"/>
            </w:rPr>
            <m:t>#TotalPacketsDup</m:t>
          </m:r>
        </m:oMath>
        <w:r w:rsidR="002B6CE1" w:rsidRPr="00736DC6">
          <w:rPr>
            <w:rStyle w:val="Hyperlink"/>
            <w:rFonts w:cstheme="minorHAnsi"/>
            <w:noProof/>
            <w:lang w:val="en-US"/>
          </w:rPr>
          <w:t xml:space="preserve"> is ZERO, then it is an implicit indication that the duplication was not enabled for the entire duration of the M6 measurement period.</w:t>
        </w:r>
      </w:hyperlink>
    </w:p>
    <w:p w14:paraId="5E9CE7F4" w14:textId="2B822F97"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7" w:history="1">
        <w:r w:rsidR="002B6CE1" w:rsidRPr="00736DC6">
          <w:rPr>
            <w:rStyle w:val="Hyperlink"/>
            <w:noProof/>
          </w:rPr>
          <w:t>Observation 7</w:t>
        </w:r>
        <w:r w:rsidR="002B6CE1">
          <w:rPr>
            <w:rFonts w:asciiTheme="minorHAnsi" w:eastAsiaTheme="minorEastAsia" w:hAnsiTheme="minorHAnsi" w:cstheme="minorBidi"/>
            <w:b w:val="0"/>
            <w:noProof/>
            <w:sz w:val="22"/>
            <w:szCs w:val="22"/>
            <w:lang w:val="sv-SE" w:eastAsia="sv-SE"/>
          </w:rPr>
          <w:tab/>
        </w:r>
        <w:r w:rsidR="002B6CE1" w:rsidRPr="00736DC6">
          <w:rPr>
            <w:rStyle w:val="Hyperlink"/>
            <w:noProof/>
          </w:rPr>
          <w:t>Network collects excess delay measurements without configuring D1 measurements.</w:t>
        </w:r>
      </w:hyperlink>
    </w:p>
    <w:p w14:paraId="447B57E1" w14:textId="0FEBB00A"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8" w:history="1">
        <w:r w:rsidR="002B6CE1" w:rsidRPr="00736DC6">
          <w:rPr>
            <w:rStyle w:val="Hyperlink"/>
            <w:noProof/>
          </w:rPr>
          <w:t>Observation 8</w:t>
        </w:r>
        <w:r w:rsidR="002B6CE1">
          <w:rPr>
            <w:rFonts w:asciiTheme="minorHAnsi" w:eastAsiaTheme="minorEastAsia" w:hAnsiTheme="minorHAnsi" w:cstheme="minorBidi"/>
            <w:b w:val="0"/>
            <w:noProof/>
            <w:sz w:val="22"/>
            <w:szCs w:val="22"/>
            <w:lang w:val="sv-SE" w:eastAsia="sv-SE"/>
          </w:rPr>
          <w:tab/>
        </w:r>
        <w:r w:rsidR="002B6CE1" w:rsidRPr="00736DC6">
          <w:rPr>
            <w:rStyle w:val="Hyperlink"/>
            <w:noProof/>
          </w:rPr>
          <w:t>Setting same threshold to calculate excess delay for both URLLC and MBB related DRBs is not ideal for an operator’s flexibility point of view.</w:t>
        </w:r>
      </w:hyperlink>
    </w:p>
    <w:p w14:paraId="4AE71D37" w14:textId="5EB13959" w:rsidR="002B6CE1"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305179" w:history="1">
        <w:r w:rsidR="002B6CE1" w:rsidRPr="00736DC6">
          <w:rPr>
            <w:rStyle w:val="Hyperlink"/>
            <w:noProof/>
          </w:rPr>
          <w:t>Observation 9</w:t>
        </w:r>
        <w:r w:rsidR="002B6CE1">
          <w:rPr>
            <w:rFonts w:asciiTheme="minorHAnsi" w:eastAsiaTheme="minorEastAsia" w:hAnsiTheme="minorHAnsi" w:cstheme="minorBidi"/>
            <w:b w:val="0"/>
            <w:noProof/>
            <w:sz w:val="22"/>
            <w:szCs w:val="22"/>
            <w:lang w:val="sv-SE" w:eastAsia="sv-SE"/>
          </w:rPr>
          <w:tab/>
        </w:r>
        <w:r w:rsidR="002B6CE1" w:rsidRPr="00736DC6">
          <w:rPr>
            <w:rStyle w:val="Hyperlink"/>
            <w:noProof/>
          </w:rPr>
          <w:t>For MN terminated SCG bearers in EN-DC, NR packets are collected by LTE nodes.</w:t>
        </w:r>
      </w:hyperlink>
    </w:p>
    <w:p w14:paraId="0F7BD351" w14:textId="1F58B5F4" w:rsidR="00AF1114" w:rsidRDefault="00042566" w:rsidP="00CB33BE">
      <w:pPr>
        <w:pStyle w:val="BodyText"/>
      </w:pPr>
      <w:r>
        <w:rPr>
          <w:b/>
          <w:bCs/>
        </w:rPr>
        <w:fldChar w:fldCharType="end"/>
      </w:r>
      <w:r w:rsidR="00AF1114" w:rsidRPr="00CE0424">
        <w:t xml:space="preserve">Based on the discussion in </w:t>
      </w:r>
      <w:r w:rsidR="00AF1114">
        <w:t xml:space="preserve">the previous </w:t>
      </w:r>
      <w:r w:rsidR="00AF1114" w:rsidRPr="00CE0424">
        <w:t>section</w:t>
      </w:r>
      <w:r w:rsidR="00AF1114">
        <w:t>s</w:t>
      </w:r>
      <w:r w:rsidR="00AF1114" w:rsidRPr="00CE0424">
        <w:t xml:space="preserve"> we propose the following:</w:t>
      </w:r>
    </w:p>
    <w:p w14:paraId="08865E2F" w14:textId="77777777" w:rsidR="00136643" w:rsidRDefault="00AF111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23856" w:history="1">
        <w:r w:rsidR="00136643" w:rsidRPr="0093628D">
          <w:rPr>
            <w:rStyle w:val="Hyperlink"/>
            <w:noProof/>
          </w:rPr>
          <w:t>Proposal 1</w:t>
        </w:r>
        <w:r w:rsidR="00136643">
          <w:rPr>
            <w:rFonts w:asciiTheme="minorHAnsi" w:eastAsiaTheme="minorEastAsia" w:hAnsiTheme="minorHAnsi" w:cstheme="minorBidi"/>
            <w:b w:val="0"/>
            <w:noProof/>
            <w:sz w:val="22"/>
            <w:szCs w:val="22"/>
            <w:lang w:val="sv-SE" w:eastAsia="sv-SE"/>
          </w:rPr>
          <w:tab/>
        </w:r>
        <w:r w:rsidR="00136643" w:rsidRPr="0093628D">
          <w:rPr>
            <w:rStyle w:val="Hyperlink"/>
            <w:noProof/>
            <w:lang w:val="en-US"/>
          </w:rPr>
          <w:t>For M6 measurements to allow the OAM to calculate total RAN delay, CU-UP forwards the duplication information to the TCE. The information contains (granularity is per DRB): 1) Number of PDCP duplicated packets sent to the UE during measurement period. 2) Number of non-duplicated packets sent through the MCG during measurement period. 3) Number of non-duplicated packets sent through the SCG during measurement period.</w:t>
        </w:r>
      </w:hyperlink>
    </w:p>
    <w:p w14:paraId="25D7F26A" w14:textId="77777777" w:rsidR="00136643"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3857" w:history="1">
        <w:r w:rsidR="00136643" w:rsidRPr="0093628D">
          <w:rPr>
            <w:rStyle w:val="Hyperlink"/>
            <w:noProof/>
          </w:rPr>
          <w:t>Proposal 2</w:t>
        </w:r>
        <w:r w:rsidR="00136643">
          <w:rPr>
            <w:rFonts w:asciiTheme="minorHAnsi" w:eastAsiaTheme="minorEastAsia" w:hAnsiTheme="minorHAnsi" w:cstheme="minorBidi"/>
            <w:b w:val="0"/>
            <w:noProof/>
            <w:sz w:val="22"/>
            <w:szCs w:val="22"/>
            <w:lang w:val="sv-SE" w:eastAsia="sv-SE"/>
          </w:rPr>
          <w:tab/>
        </w:r>
        <w:r w:rsidR="00136643" w:rsidRPr="0093628D">
          <w:rPr>
            <w:rStyle w:val="Hyperlink"/>
            <w:noProof/>
          </w:rPr>
          <w:t>New IE is introduced in 38.331 to enable the RAN node to configure the UE with excess delay measurement configuration.</w:t>
        </w:r>
      </w:hyperlink>
    </w:p>
    <w:p w14:paraId="687B8EF8" w14:textId="77777777" w:rsidR="00136643"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3858" w:history="1">
        <w:r w:rsidR="00136643" w:rsidRPr="0093628D">
          <w:rPr>
            <w:rStyle w:val="Hyperlink"/>
            <w:noProof/>
          </w:rPr>
          <w:t>Proposal 3</w:t>
        </w:r>
        <w:r w:rsidR="00136643">
          <w:rPr>
            <w:rFonts w:asciiTheme="minorHAnsi" w:eastAsiaTheme="minorEastAsia" w:hAnsiTheme="minorHAnsi" w:cstheme="minorBidi"/>
            <w:b w:val="0"/>
            <w:noProof/>
            <w:sz w:val="22"/>
            <w:szCs w:val="22"/>
            <w:lang w:val="sv-SE" w:eastAsia="sv-SE"/>
          </w:rPr>
          <w:tab/>
        </w:r>
        <w:r w:rsidR="00136643" w:rsidRPr="0093628D">
          <w:rPr>
            <w:rStyle w:val="Hyperlink"/>
            <w:noProof/>
          </w:rPr>
          <w:t xml:space="preserve">Network should be able to configure different </w:t>
        </w:r>
        <w:r w:rsidR="00136643" w:rsidRPr="0093628D">
          <w:rPr>
            <w:rStyle w:val="Hyperlink"/>
            <w:i/>
            <w:iCs/>
            <w:noProof/>
          </w:rPr>
          <w:t>delayThreshold</w:t>
        </w:r>
        <w:r w:rsidR="00136643" w:rsidRPr="0093628D">
          <w:rPr>
            <w:rStyle w:val="Hyperlink"/>
            <w:noProof/>
          </w:rPr>
          <w:t xml:space="preserve"> for different DRBs.</w:t>
        </w:r>
      </w:hyperlink>
    </w:p>
    <w:p w14:paraId="67289E5A" w14:textId="77777777" w:rsidR="00136643"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3859" w:history="1">
        <w:r w:rsidR="00136643" w:rsidRPr="0093628D">
          <w:rPr>
            <w:rStyle w:val="Hyperlink"/>
            <w:noProof/>
          </w:rPr>
          <w:t>Proposal 4</w:t>
        </w:r>
        <w:r w:rsidR="00136643">
          <w:rPr>
            <w:rFonts w:asciiTheme="minorHAnsi" w:eastAsiaTheme="minorEastAsia" w:hAnsiTheme="minorHAnsi" w:cstheme="minorBidi"/>
            <w:b w:val="0"/>
            <w:noProof/>
            <w:sz w:val="22"/>
            <w:szCs w:val="22"/>
            <w:lang w:val="sv-SE" w:eastAsia="sv-SE"/>
          </w:rPr>
          <w:tab/>
        </w:r>
        <w:r w:rsidR="00136643" w:rsidRPr="0093628D">
          <w:rPr>
            <w:rStyle w:val="Hyperlink"/>
            <w:noProof/>
          </w:rPr>
          <w:t>RAN2 agree to use LTE excess delay threshold values beside already agreed values. So, the range of the delay thresholds is {</w:t>
        </w:r>
        <w:r w:rsidR="00136643" w:rsidRPr="0093628D">
          <w:rPr>
            <w:rStyle w:val="Hyperlink"/>
            <w:iCs/>
            <w:noProof/>
            <w:highlight w:val="green"/>
          </w:rPr>
          <w:t>0.25ms, 0.5ms, 1ms,</w:t>
        </w:r>
        <w:r w:rsidR="00136643" w:rsidRPr="0093628D">
          <w:rPr>
            <w:rStyle w:val="Hyperlink"/>
            <w:iCs/>
            <w:noProof/>
          </w:rPr>
          <w:t xml:space="preserve"> </w:t>
        </w:r>
        <w:r w:rsidR="00136643" w:rsidRPr="0093628D">
          <w:rPr>
            <w:rStyle w:val="Hyperlink"/>
            <w:iCs/>
            <w:noProof/>
            <w:highlight w:val="yellow"/>
          </w:rPr>
          <w:t>5ms, 10ms, 20ms,</w:t>
        </w:r>
        <w:r w:rsidR="00136643" w:rsidRPr="0093628D">
          <w:rPr>
            <w:rStyle w:val="Hyperlink"/>
            <w:noProof/>
          </w:rPr>
          <w:t xml:space="preserve"> 30ms, 40ms, 50ms, 60ms, 70ms, 80ms, 90ms, 100ms, 150ms, 300ms, 500ms, 750ms}.</w:t>
        </w:r>
      </w:hyperlink>
    </w:p>
    <w:p w14:paraId="1C4FCFDE" w14:textId="77777777" w:rsidR="00136643"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3860" w:history="1">
        <w:r w:rsidR="00136643" w:rsidRPr="0093628D">
          <w:rPr>
            <w:rStyle w:val="Hyperlink"/>
            <w:noProof/>
          </w:rPr>
          <w:t>Proposal 5</w:t>
        </w:r>
        <w:r w:rsidR="00136643">
          <w:rPr>
            <w:rFonts w:asciiTheme="minorHAnsi" w:eastAsiaTheme="minorEastAsia" w:hAnsiTheme="minorHAnsi" w:cstheme="minorBidi"/>
            <w:b w:val="0"/>
            <w:noProof/>
            <w:sz w:val="22"/>
            <w:szCs w:val="22"/>
            <w:lang w:val="sv-SE" w:eastAsia="sv-SE"/>
          </w:rPr>
          <w:tab/>
        </w:r>
        <w:r w:rsidR="00136643" w:rsidRPr="0093628D">
          <w:rPr>
            <w:rStyle w:val="Hyperlink"/>
            <w:noProof/>
          </w:rPr>
          <w:t>Given the time limitation, for definition of excess delay, its configuration and reporting for NR packets, RAN2 focuses on NR-SA and NR-DC scenarios.</w:t>
        </w:r>
      </w:hyperlink>
    </w:p>
    <w:p w14:paraId="3CE64413" w14:textId="77777777" w:rsidR="00136643"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3861" w:history="1">
        <w:r w:rsidR="00136643" w:rsidRPr="0093628D">
          <w:rPr>
            <w:rStyle w:val="Hyperlink"/>
            <w:noProof/>
          </w:rPr>
          <w:t>Proposal 6</w:t>
        </w:r>
        <w:r w:rsidR="00136643">
          <w:rPr>
            <w:rFonts w:asciiTheme="minorHAnsi" w:eastAsiaTheme="minorEastAsia" w:hAnsiTheme="minorHAnsi" w:cstheme="minorBidi"/>
            <w:b w:val="0"/>
            <w:noProof/>
            <w:sz w:val="22"/>
            <w:szCs w:val="22"/>
            <w:lang w:val="sv-SE" w:eastAsia="sv-SE"/>
          </w:rPr>
          <w:tab/>
        </w:r>
        <w:r w:rsidR="00136643" w:rsidRPr="0093628D">
          <w:rPr>
            <w:rStyle w:val="Hyperlink"/>
            <w:noProof/>
            <w:lang w:val="en-US"/>
          </w:rPr>
          <w:t>In NR-DC, excess delay measurement IE configuration follows the same principle as D1 measurement configuration.</w:t>
        </w:r>
      </w:hyperlink>
    </w:p>
    <w:p w14:paraId="68CE713B" w14:textId="77777777" w:rsidR="00136643" w:rsidRDefault="002E4A8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23862" w:history="1">
        <w:r w:rsidR="00136643" w:rsidRPr="0093628D">
          <w:rPr>
            <w:rStyle w:val="Hyperlink"/>
            <w:noProof/>
          </w:rPr>
          <w:t>Proposal 7</w:t>
        </w:r>
        <w:r w:rsidR="00136643">
          <w:rPr>
            <w:rFonts w:asciiTheme="minorHAnsi" w:eastAsiaTheme="minorEastAsia" w:hAnsiTheme="minorHAnsi" w:cstheme="minorBidi"/>
            <w:b w:val="0"/>
            <w:noProof/>
            <w:sz w:val="22"/>
            <w:szCs w:val="22"/>
            <w:lang w:val="sv-SE" w:eastAsia="sv-SE"/>
          </w:rPr>
          <w:tab/>
        </w:r>
        <w:r w:rsidR="00136643" w:rsidRPr="0093628D">
          <w:rPr>
            <w:rStyle w:val="Hyperlink"/>
            <w:noProof/>
            <w:lang w:val="en-US"/>
          </w:rPr>
          <w:t>Reporting of the Excess delay measurement should follow LTE principles. i.e., a) Content of the Excess Delay measurement report is similar to LTE excess delay measurement report.  b) Node that configures UE with Excess Delay measurements receives the report from the UE.</w:t>
        </w:r>
      </w:hyperlink>
    </w:p>
    <w:p w14:paraId="1AA38D98" w14:textId="52DAC697" w:rsidR="00AF1114" w:rsidRDefault="00AF1114" w:rsidP="00CB33BE">
      <w:pPr>
        <w:pStyle w:val="BodyText"/>
        <w:rPr>
          <w:lang w:val="en-US"/>
        </w:rPr>
      </w:pPr>
      <w:r>
        <w:rPr>
          <w:b/>
          <w:bCs/>
          <w:lang w:val="en-US"/>
        </w:rPr>
        <w:fldChar w:fldCharType="end"/>
      </w:r>
      <w:r w:rsidR="006243A4" w:rsidRPr="006243A4">
        <w:rPr>
          <w:lang w:val="en-US"/>
        </w:rPr>
        <w:t xml:space="preserve"> </w:t>
      </w:r>
    </w:p>
    <w:p w14:paraId="205EC32A" w14:textId="77777777" w:rsidR="003A7EF3" w:rsidRPr="00C45C7B" w:rsidRDefault="003A7EF3" w:rsidP="00CB33BE">
      <w:pPr>
        <w:pStyle w:val="BodyText"/>
        <w:rPr>
          <w:lang w:val="en-US"/>
        </w:rPr>
      </w:pPr>
    </w:p>
    <w:sectPr w:rsidR="003A7EF3" w:rsidRPr="00C45C7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A0A88" w14:textId="77777777" w:rsidR="009C7D72" w:rsidRDefault="009C7D72">
      <w:r>
        <w:separator/>
      </w:r>
    </w:p>
  </w:endnote>
  <w:endnote w:type="continuationSeparator" w:id="0">
    <w:p w14:paraId="0ECAE498" w14:textId="77777777" w:rsidR="009C7D72" w:rsidRDefault="009C7D72">
      <w:r>
        <w:continuationSeparator/>
      </w:r>
    </w:p>
  </w:endnote>
  <w:endnote w:type="continuationNotice" w:id="1">
    <w:p w14:paraId="40DB9C69" w14:textId="77777777" w:rsidR="009C7D72" w:rsidRDefault="009C7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B28F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975E6" w14:textId="77777777" w:rsidR="009C7D72" w:rsidRDefault="009C7D72">
      <w:r>
        <w:separator/>
      </w:r>
    </w:p>
  </w:footnote>
  <w:footnote w:type="continuationSeparator" w:id="0">
    <w:p w14:paraId="12568F4B" w14:textId="77777777" w:rsidR="009C7D72" w:rsidRDefault="009C7D72">
      <w:r>
        <w:continuationSeparator/>
      </w:r>
    </w:p>
  </w:footnote>
  <w:footnote w:type="continuationNotice" w:id="1">
    <w:p w14:paraId="7E5D4960" w14:textId="77777777" w:rsidR="009C7D72" w:rsidRDefault="009C7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B4E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9173BE"/>
    <w:multiLevelType w:val="multilevel"/>
    <w:tmpl w:val="F8C40C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97FC05E2"/>
    <w:lvl w:ilvl="0" w:tplc="5ED8DCA6">
      <w:start w:val="1"/>
      <w:numFmt w:val="decimal"/>
      <w:pStyle w:val="Proposal"/>
      <w:lvlText w:val="Proposal %1"/>
      <w:lvlJc w:val="left"/>
      <w:pPr>
        <w:tabs>
          <w:tab w:val="num" w:pos="1446"/>
        </w:tabs>
        <w:ind w:left="1446" w:hanging="1304"/>
      </w:pPr>
      <w:rPr>
        <w:rFonts w:hint="default"/>
        <w:b/>
        <w:bCs/>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0A5DA0"/>
    <w:multiLevelType w:val="hybridMultilevel"/>
    <w:tmpl w:val="7B92379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10"/>
  </w:num>
  <w:num w:numId="3">
    <w:abstractNumId w:val="0"/>
  </w:num>
  <w:num w:numId="4">
    <w:abstractNumId w:val="12"/>
  </w:num>
  <w:num w:numId="5">
    <w:abstractNumId w:val="13"/>
  </w:num>
  <w:num w:numId="6">
    <w:abstractNumId w:val="16"/>
  </w:num>
  <w:num w:numId="7">
    <w:abstractNumId w:val="4"/>
  </w:num>
  <w:num w:numId="8">
    <w:abstractNumId w:val="7"/>
  </w:num>
  <w:num w:numId="9">
    <w:abstractNumId w:val="3"/>
  </w:num>
  <w:num w:numId="10">
    <w:abstractNumId w:val="19"/>
  </w:num>
  <w:num w:numId="11">
    <w:abstractNumId w:val="9"/>
  </w:num>
  <w:num w:numId="12">
    <w:abstractNumId w:val="18"/>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1D44"/>
    <w:rsid w:val="00002A37"/>
    <w:rsid w:val="00002D81"/>
    <w:rsid w:val="0000564C"/>
    <w:rsid w:val="00005DC8"/>
    <w:rsid w:val="00006446"/>
    <w:rsid w:val="00006896"/>
    <w:rsid w:val="00007191"/>
    <w:rsid w:val="00007CDC"/>
    <w:rsid w:val="00007EFE"/>
    <w:rsid w:val="000106CE"/>
    <w:rsid w:val="00011B28"/>
    <w:rsid w:val="00015D15"/>
    <w:rsid w:val="0001664E"/>
    <w:rsid w:val="0002564D"/>
    <w:rsid w:val="00025ECA"/>
    <w:rsid w:val="00027EF3"/>
    <w:rsid w:val="000325B8"/>
    <w:rsid w:val="00033CBE"/>
    <w:rsid w:val="00034C15"/>
    <w:rsid w:val="00034F77"/>
    <w:rsid w:val="000351DD"/>
    <w:rsid w:val="00035D84"/>
    <w:rsid w:val="00036BA1"/>
    <w:rsid w:val="00040455"/>
    <w:rsid w:val="000422E2"/>
    <w:rsid w:val="00042566"/>
    <w:rsid w:val="00042F22"/>
    <w:rsid w:val="000444EF"/>
    <w:rsid w:val="00045126"/>
    <w:rsid w:val="000453CE"/>
    <w:rsid w:val="0004611C"/>
    <w:rsid w:val="0004639D"/>
    <w:rsid w:val="000474EB"/>
    <w:rsid w:val="00050606"/>
    <w:rsid w:val="000510EA"/>
    <w:rsid w:val="00051972"/>
    <w:rsid w:val="00052A07"/>
    <w:rsid w:val="000534E3"/>
    <w:rsid w:val="00054ACE"/>
    <w:rsid w:val="0005606A"/>
    <w:rsid w:val="00057117"/>
    <w:rsid w:val="000616E7"/>
    <w:rsid w:val="0006487E"/>
    <w:rsid w:val="00065E1A"/>
    <w:rsid w:val="0007592B"/>
    <w:rsid w:val="00075DCB"/>
    <w:rsid w:val="00077329"/>
    <w:rsid w:val="00077E5F"/>
    <w:rsid w:val="00080125"/>
    <w:rsid w:val="0008036A"/>
    <w:rsid w:val="00081AE6"/>
    <w:rsid w:val="00081E56"/>
    <w:rsid w:val="00084405"/>
    <w:rsid w:val="000855EB"/>
    <w:rsid w:val="00085B52"/>
    <w:rsid w:val="000866F2"/>
    <w:rsid w:val="000871F0"/>
    <w:rsid w:val="0009009F"/>
    <w:rsid w:val="00091557"/>
    <w:rsid w:val="000924C1"/>
    <w:rsid w:val="000924F0"/>
    <w:rsid w:val="00093474"/>
    <w:rsid w:val="00093DD2"/>
    <w:rsid w:val="0009510F"/>
    <w:rsid w:val="000A0D0F"/>
    <w:rsid w:val="000A1B7B"/>
    <w:rsid w:val="000A2500"/>
    <w:rsid w:val="000A44D0"/>
    <w:rsid w:val="000A4F44"/>
    <w:rsid w:val="000A56F2"/>
    <w:rsid w:val="000B2719"/>
    <w:rsid w:val="000B2C15"/>
    <w:rsid w:val="000B3A8F"/>
    <w:rsid w:val="000B4AB9"/>
    <w:rsid w:val="000B58C3"/>
    <w:rsid w:val="000B61E9"/>
    <w:rsid w:val="000C0764"/>
    <w:rsid w:val="000C14CE"/>
    <w:rsid w:val="000C165A"/>
    <w:rsid w:val="000C2E19"/>
    <w:rsid w:val="000C42C7"/>
    <w:rsid w:val="000C4414"/>
    <w:rsid w:val="000D0D07"/>
    <w:rsid w:val="000D13B1"/>
    <w:rsid w:val="000D1AA1"/>
    <w:rsid w:val="000D1CA3"/>
    <w:rsid w:val="000D4797"/>
    <w:rsid w:val="000E0527"/>
    <w:rsid w:val="000E1E92"/>
    <w:rsid w:val="000E2505"/>
    <w:rsid w:val="000F06D6"/>
    <w:rsid w:val="000F0EB1"/>
    <w:rsid w:val="000F1106"/>
    <w:rsid w:val="000F3BE9"/>
    <w:rsid w:val="000F3F6C"/>
    <w:rsid w:val="000F6DF3"/>
    <w:rsid w:val="001005FF"/>
    <w:rsid w:val="00102C3B"/>
    <w:rsid w:val="00102E54"/>
    <w:rsid w:val="001062FB"/>
    <w:rsid w:val="001063E6"/>
    <w:rsid w:val="00106B03"/>
    <w:rsid w:val="00113CE3"/>
    <w:rsid w:val="00113CF4"/>
    <w:rsid w:val="001153EA"/>
    <w:rsid w:val="00115643"/>
    <w:rsid w:val="00116765"/>
    <w:rsid w:val="001204E2"/>
    <w:rsid w:val="0012093C"/>
    <w:rsid w:val="001219F5"/>
    <w:rsid w:val="00121A20"/>
    <w:rsid w:val="00122224"/>
    <w:rsid w:val="0012377F"/>
    <w:rsid w:val="00123DFE"/>
    <w:rsid w:val="00124314"/>
    <w:rsid w:val="00126B4A"/>
    <w:rsid w:val="001275CD"/>
    <w:rsid w:val="00130A45"/>
    <w:rsid w:val="00132FD0"/>
    <w:rsid w:val="00133580"/>
    <w:rsid w:val="0013382F"/>
    <w:rsid w:val="001344C0"/>
    <w:rsid w:val="001346FA"/>
    <w:rsid w:val="00135252"/>
    <w:rsid w:val="00135385"/>
    <w:rsid w:val="00136643"/>
    <w:rsid w:val="00136BB2"/>
    <w:rsid w:val="00137753"/>
    <w:rsid w:val="00137AB5"/>
    <w:rsid w:val="00137F0B"/>
    <w:rsid w:val="0014647A"/>
    <w:rsid w:val="001510D0"/>
    <w:rsid w:val="00151C12"/>
    <w:rsid w:val="00151E23"/>
    <w:rsid w:val="001526E0"/>
    <w:rsid w:val="00153377"/>
    <w:rsid w:val="001551B5"/>
    <w:rsid w:val="00156D47"/>
    <w:rsid w:val="0015704C"/>
    <w:rsid w:val="001603FB"/>
    <w:rsid w:val="00162DBF"/>
    <w:rsid w:val="001651DC"/>
    <w:rsid w:val="001659C1"/>
    <w:rsid w:val="00173601"/>
    <w:rsid w:val="00173A8E"/>
    <w:rsid w:val="00173A9F"/>
    <w:rsid w:val="0017502C"/>
    <w:rsid w:val="001751B6"/>
    <w:rsid w:val="00176D5E"/>
    <w:rsid w:val="0018031C"/>
    <w:rsid w:val="0018127B"/>
    <w:rsid w:val="0018143F"/>
    <w:rsid w:val="00181FF8"/>
    <w:rsid w:val="00182EF0"/>
    <w:rsid w:val="0018389C"/>
    <w:rsid w:val="00184D8D"/>
    <w:rsid w:val="0018682D"/>
    <w:rsid w:val="0019049E"/>
    <w:rsid w:val="00190AC1"/>
    <w:rsid w:val="0019341A"/>
    <w:rsid w:val="00193E60"/>
    <w:rsid w:val="001953D7"/>
    <w:rsid w:val="00197DF9"/>
    <w:rsid w:val="001A1987"/>
    <w:rsid w:val="001A2564"/>
    <w:rsid w:val="001A49F7"/>
    <w:rsid w:val="001A51CA"/>
    <w:rsid w:val="001A6173"/>
    <w:rsid w:val="001A6CBA"/>
    <w:rsid w:val="001A74C2"/>
    <w:rsid w:val="001B0D97"/>
    <w:rsid w:val="001B4103"/>
    <w:rsid w:val="001B5A5D"/>
    <w:rsid w:val="001C1CE5"/>
    <w:rsid w:val="001C2C15"/>
    <w:rsid w:val="001C3076"/>
    <w:rsid w:val="001C3D2A"/>
    <w:rsid w:val="001C7B90"/>
    <w:rsid w:val="001D1743"/>
    <w:rsid w:val="001D51BA"/>
    <w:rsid w:val="001D53E7"/>
    <w:rsid w:val="001D6342"/>
    <w:rsid w:val="001D6D53"/>
    <w:rsid w:val="001E2F7B"/>
    <w:rsid w:val="001E4489"/>
    <w:rsid w:val="001E58E2"/>
    <w:rsid w:val="001E5FA1"/>
    <w:rsid w:val="001E6414"/>
    <w:rsid w:val="001E7AED"/>
    <w:rsid w:val="001F3916"/>
    <w:rsid w:val="001F54C5"/>
    <w:rsid w:val="001F662C"/>
    <w:rsid w:val="001F7074"/>
    <w:rsid w:val="001F721B"/>
    <w:rsid w:val="00200490"/>
    <w:rsid w:val="00201F3A"/>
    <w:rsid w:val="0020216C"/>
    <w:rsid w:val="00203F96"/>
    <w:rsid w:val="00204D74"/>
    <w:rsid w:val="0020525F"/>
    <w:rsid w:val="002069B2"/>
    <w:rsid w:val="00206DC4"/>
    <w:rsid w:val="00207FA3"/>
    <w:rsid w:val="0021017B"/>
    <w:rsid w:val="00214DA8"/>
    <w:rsid w:val="00215423"/>
    <w:rsid w:val="002158FA"/>
    <w:rsid w:val="00220600"/>
    <w:rsid w:val="0022095B"/>
    <w:rsid w:val="002209EC"/>
    <w:rsid w:val="002224DB"/>
    <w:rsid w:val="00223FCB"/>
    <w:rsid w:val="0022417D"/>
    <w:rsid w:val="002252C3"/>
    <w:rsid w:val="00225C54"/>
    <w:rsid w:val="002268B1"/>
    <w:rsid w:val="00230765"/>
    <w:rsid w:val="00230D18"/>
    <w:rsid w:val="00231198"/>
    <w:rsid w:val="002319E4"/>
    <w:rsid w:val="00231A3F"/>
    <w:rsid w:val="00231EBA"/>
    <w:rsid w:val="00234265"/>
    <w:rsid w:val="00234F3F"/>
    <w:rsid w:val="00235632"/>
    <w:rsid w:val="00235872"/>
    <w:rsid w:val="00236558"/>
    <w:rsid w:val="00237C27"/>
    <w:rsid w:val="00241559"/>
    <w:rsid w:val="00241CE2"/>
    <w:rsid w:val="002435B3"/>
    <w:rsid w:val="00243D07"/>
    <w:rsid w:val="002458EB"/>
    <w:rsid w:val="002500C8"/>
    <w:rsid w:val="00250135"/>
    <w:rsid w:val="0025058C"/>
    <w:rsid w:val="0025431B"/>
    <w:rsid w:val="00256D67"/>
    <w:rsid w:val="00257543"/>
    <w:rsid w:val="002617E7"/>
    <w:rsid w:val="00263666"/>
    <w:rsid w:val="00264228"/>
    <w:rsid w:val="00264334"/>
    <w:rsid w:val="0026473E"/>
    <w:rsid w:val="00264A42"/>
    <w:rsid w:val="00265E7E"/>
    <w:rsid w:val="00266214"/>
    <w:rsid w:val="00267C83"/>
    <w:rsid w:val="0027144F"/>
    <w:rsid w:val="00271813"/>
    <w:rsid w:val="00271D22"/>
    <w:rsid w:val="00271D4B"/>
    <w:rsid w:val="00271F3A"/>
    <w:rsid w:val="00273278"/>
    <w:rsid w:val="002737F4"/>
    <w:rsid w:val="00273863"/>
    <w:rsid w:val="00275A70"/>
    <w:rsid w:val="002805F5"/>
    <w:rsid w:val="00280686"/>
    <w:rsid w:val="00280751"/>
    <w:rsid w:val="002814F3"/>
    <w:rsid w:val="0028280A"/>
    <w:rsid w:val="00282A83"/>
    <w:rsid w:val="00283487"/>
    <w:rsid w:val="00286ACD"/>
    <w:rsid w:val="00287838"/>
    <w:rsid w:val="002907B5"/>
    <w:rsid w:val="00290FFB"/>
    <w:rsid w:val="00291D1E"/>
    <w:rsid w:val="0029293A"/>
    <w:rsid w:val="00292EB7"/>
    <w:rsid w:val="00294AD4"/>
    <w:rsid w:val="0029590D"/>
    <w:rsid w:val="00296227"/>
    <w:rsid w:val="0029649B"/>
    <w:rsid w:val="002964B1"/>
    <w:rsid w:val="00296F44"/>
    <w:rsid w:val="0029777D"/>
    <w:rsid w:val="002A055E"/>
    <w:rsid w:val="002A1D4E"/>
    <w:rsid w:val="002A2869"/>
    <w:rsid w:val="002A7F5E"/>
    <w:rsid w:val="002B054A"/>
    <w:rsid w:val="002B0813"/>
    <w:rsid w:val="002B24D6"/>
    <w:rsid w:val="002B3256"/>
    <w:rsid w:val="002B6CE1"/>
    <w:rsid w:val="002C2210"/>
    <w:rsid w:val="002C41E6"/>
    <w:rsid w:val="002C63E2"/>
    <w:rsid w:val="002D04FD"/>
    <w:rsid w:val="002D071A"/>
    <w:rsid w:val="002D193C"/>
    <w:rsid w:val="002D19EE"/>
    <w:rsid w:val="002D34B2"/>
    <w:rsid w:val="002D48B0"/>
    <w:rsid w:val="002D4A0D"/>
    <w:rsid w:val="002D5B37"/>
    <w:rsid w:val="002D6E20"/>
    <w:rsid w:val="002D7637"/>
    <w:rsid w:val="002E095F"/>
    <w:rsid w:val="002E17F2"/>
    <w:rsid w:val="002E22B5"/>
    <w:rsid w:val="002E33CD"/>
    <w:rsid w:val="002E3C1B"/>
    <w:rsid w:val="002E4A88"/>
    <w:rsid w:val="002E4D32"/>
    <w:rsid w:val="002E4F7A"/>
    <w:rsid w:val="002E7CAE"/>
    <w:rsid w:val="002F272F"/>
    <w:rsid w:val="002F2771"/>
    <w:rsid w:val="002F2BC6"/>
    <w:rsid w:val="002F37A9"/>
    <w:rsid w:val="002F75F9"/>
    <w:rsid w:val="00301CE6"/>
    <w:rsid w:val="0030256B"/>
    <w:rsid w:val="0030501F"/>
    <w:rsid w:val="00307BA1"/>
    <w:rsid w:val="00311702"/>
    <w:rsid w:val="003119CE"/>
    <w:rsid w:val="00311E82"/>
    <w:rsid w:val="00313FD6"/>
    <w:rsid w:val="003143BD"/>
    <w:rsid w:val="00314BA3"/>
    <w:rsid w:val="00315363"/>
    <w:rsid w:val="00317CF0"/>
    <w:rsid w:val="003203ED"/>
    <w:rsid w:val="00322C9F"/>
    <w:rsid w:val="00324D23"/>
    <w:rsid w:val="00326A2E"/>
    <w:rsid w:val="00326CBA"/>
    <w:rsid w:val="00327AD6"/>
    <w:rsid w:val="00327FE3"/>
    <w:rsid w:val="00331751"/>
    <w:rsid w:val="00334579"/>
    <w:rsid w:val="00335277"/>
    <w:rsid w:val="00335858"/>
    <w:rsid w:val="00336BDA"/>
    <w:rsid w:val="0033738D"/>
    <w:rsid w:val="00341757"/>
    <w:rsid w:val="00342BD7"/>
    <w:rsid w:val="00346DB5"/>
    <w:rsid w:val="003477B1"/>
    <w:rsid w:val="00350B3A"/>
    <w:rsid w:val="00353C7A"/>
    <w:rsid w:val="00354964"/>
    <w:rsid w:val="00356FAC"/>
    <w:rsid w:val="00357380"/>
    <w:rsid w:val="003602D9"/>
    <w:rsid w:val="003604CE"/>
    <w:rsid w:val="003609B5"/>
    <w:rsid w:val="00360D05"/>
    <w:rsid w:val="00362A6F"/>
    <w:rsid w:val="00370E47"/>
    <w:rsid w:val="003742AC"/>
    <w:rsid w:val="00377CE1"/>
    <w:rsid w:val="00382A1A"/>
    <w:rsid w:val="00385BF0"/>
    <w:rsid w:val="003911BD"/>
    <w:rsid w:val="003939FF"/>
    <w:rsid w:val="00395363"/>
    <w:rsid w:val="00396626"/>
    <w:rsid w:val="00396BEE"/>
    <w:rsid w:val="003976BC"/>
    <w:rsid w:val="003A2223"/>
    <w:rsid w:val="003A232B"/>
    <w:rsid w:val="003A249B"/>
    <w:rsid w:val="003A2A0F"/>
    <w:rsid w:val="003A45A1"/>
    <w:rsid w:val="003A4F1E"/>
    <w:rsid w:val="003A5B0A"/>
    <w:rsid w:val="003A6BAC"/>
    <w:rsid w:val="003A70A4"/>
    <w:rsid w:val="003A7EF3"/>
    <w:rsid w:val="003B159C"/>
    <w:rsid w:val="003B369F"/>
    <w:rsid w:val="003B36A3"/>
    <w:rsid w:val="003B3EF0"/>
    <w:rsid w:val="003B64BB"/>
    <w:rsid w:val="003B7FE5"/>
    <w:rsid w:val="003C0059"/>
    <w:rsid w:val="003C1173"/>
    <w:rsid w:val="003C11C8"/>
    <w:rsid w:val="003C1E7B"/>
    <w:rsid w:val="003C2702"/>
    <w:rsid w:val="003C2760"/>
    <w:rsid w:val="003C7806"/>
    <w:rsid w:val="003D109F"/>
    <w:rsid w:val="003D1DBF"/>
    <w:rsid w:val="003D2478"/>
    <w:rsid w:val="003D248B"/>
    <w:rsid w:val="003D3BD4"/>
    <w:rsid w:val="003D3C45"/>
    <w:rsid w:val="003D5B1F"/>
    <w:rsid w:val="003D748B"/>
    <w:rsid w:val="003E15FA"/>
    <w:rsid w:val="003E31CF"/>
    <w:rsid w:val="003E33E2"/>
    <w:rsid w:val="003E3D52"/>
    <w:rsid w:val="003E55E4"/>
    <w:rsid w:val="003E74E3"/>
    <w:rsid w:val="003E7EEB"/>
    <w:rsid w:val="003F0057"/>
    <w:rsid w:val="003F0239"/>
    <w:rsid w:val="003F05C7"/>
    <w:rsid w:val="003F2CD4"/>
    <w:rsid w:val="003F678E"/>
    <w:rsid w:val="003F6BBE"/>
    <w:rsid w:val="003F7CD7"/>
    <w:rsid w:val="004000E8"/>
    <w:rsid w:val="00402E2B"/>
    <w:rsid w:val="0040393D"/>
    <w:rsid w:val="0040512B"/>
    <w:rsid w:val="00405CA5"/>
    <w:rsid w:val="004076F0"/>
    <w:rsid w:val="00407BFA"/>
    <w:rsid w:val="00407CD3"/>
    <w:rsid w:val="00410134"/>
    <w:rsid w:val="00410B72"/>
    <w:rsid w:val="00410F18"/>
    <w:rsid w:val="0041263E"/>
    <w:rsid w:val="00413AAC"/>
    <w:rsid w:val="00413E92"/>
    <w:rsid w:val="00417175"/>
    <w:rsid w:val="00421105"/>
    <w:rsid w:val="00422AA4"/>
    <w:rsid w:val="004234DA"/>
    <w:rsid w:val="004242F4"/>
    <w:rsid w:val="00424415"/>
    <w:rsid w:val="00427248"/>
    <w:rsid w:val="00431A46"/>
    <w:rsid w:val="00432173"/>
    <w:rsid w:val="00437447"/>
    <w:rsid w:val="00441948"/>
    <w:rsid w:val="00441A92"/>
    <w:rsid w:val="004431DC"/>
    <w:rsid w:val="00444F56"/>
    <w:rsid w:val="00446488"/>
    <w:rsid w:val="0044732B"/>
    <w:rsid w:val="004517AA"/>
    <w:rsid w:val="0045237A"/>
    <w:rsid w:val="00452782"/>
    <w:rsid w:val="00452CAC"/>
    <w:rsid w:val="004541D9"/>
    <w:rsid w:val="00457565"/>
    <w:rsid w:val="00457B71"/>
    <w:rsid w:val="00460180"/>
    <w:rsid w:val="00460823"/>
    <w:rsid w:val="00462BD7"/>
    <w:rsid w:val="00463BE4"/>
    <w:rsid w:val="0046454C"/>
    <w:rsid w:val="004669E2"/>
    <w:rsid w:val="00467D92"/>
    <w:rsid w:val="004706FC"/>
    <w:rsid w:val="00470C31"/>
    <w:rsid w:val="00471DE0"/>
    <w:rsid w:val="00472169"/>
    <w:rsid w:val="00473316"/>
    <w:rsid w:val="004734D0"/>
    <w:rsid w:val="0047556B"/>
    <w:rsid w:val="004764CE"/>
    <w:rsid w:val="00476645"/>
    <w:rsid w:val="004776DB"/>
    <w:rsid w:val="00477768"/>
    <w:rsid w:val="00481C1E"/>
    <w:rsid w:val="00486B8E"/>
    <w:rsid w:val="00487763"/>
    <w:rsid w:val="00487CAE"/>
    <w:rsid w:val="00492BC5"/>
    <w:rsid w:val="00494FA7"/>
    <w:rsid w:val="004964F1"/>
    <w:rsid w:val="004A16BC"/>
    <w:rsid w:val="004A23EC"/>
    <w:rsid w:val="004A2B94"/>
    <w:rsid w:val="004A357F"/>
    <w:rsid w:val="004A55FA"/>
    <w:rsid w:val="004B0F42"/>
    <w:rsid w:val="004B3B9C"/>
    <w:rsid w:val="004B6F6A"/>
    <w:rsid w:val="004B7C0C"/>
    <w:rsid w:val="004C0AE2"/>
    <w:rsid w:val="004C1E86"/>
    <w:rsid w:val="004C2679"/>
    <w:rsid w:val="004C3898"/>
    <w:rsid w:val="004C6ED0"/>
    <w:rsid w:val="004D0816"/>
    <w:rsid w:val="004D21A5"/>
    <w:rsid w:val="004D36B1"/>
    <w:rsid w:val="004D7EBD"/>
    <w:rsid w:val="004E0A77"/>
    <w:rsid w:val="004E1938"/>
    <w:rsid w:val="004E2680"/>
    <w:rsid w:val="004E28F9"/>
    <w:rsid w:val="004E3A79"/>
    <w:rsid w:val="004E462E"/>
    <w:rsid w:val="004E56DC"/>
    <w:rsid w:val="004E658F"/>
    <w:rsid w:val="004E76F4"/>
    <w:rsid w:val="004F0B4E"/>
    <w:rsid w:val="004F0B6C"/>
    <w:rsid w:val="004F2078"/>
    <w:rsid w:val="004F4DA3"/>
    <w:rsid w:val="005032FB"/>
    <w:rsid w:val="00506557"/>
    <w:rsid w:val="0050677A"/>
    <w:rsid w:val="005104D5"/>
    <w:rsid w:val="005108D8"/>
    <w:rsid w:val="00510F13"/>
    <w:rsid w:val="005116F9"/>
    <w:rsid w:val="005153A7"/>
    <w:rsid w:val="0051700D"/>
    <w:rsid w:val="0051792F"/>
    <w:rsid w:val="005219CF"/>
    <w:rsid w:val="00523A3C"/>
    <w:rsid w:val="00523EBC"/>
    <w:rsid w:val="005244BE"/>
    <w:rsid w:val="0052459C"/>
    <w:rsid w:val="00524841"/>
    <w:rsid w:val="005337FF"/>
    <w:rsid w:val="00533C8C"/>
    <w:rsid w:val="00534B59"/>
    <w:rsid w:val="00536514"/>
    <w:rsid w:val="00536759"/>
    <w:rsid w:val="00537C62"/>
    <w:rsid w:val="00546970"/>
    <w:rsid w:val="00554E19"/>
    <w:rsid w:val="00555854"/>
    <w:rsid w:val="005610D7"/>
    <w:rsid w:val="0056121F"/>
    <w:rsid w:val="005677DD"/>
    <w:rsid w:val="00572505"/>
    <w:rsid w:val="00576134"/>
    <w:rsid w:val="00577624"/>
    <w:rsid w:val="00582809"/>
    <w:rsid w:val="00583D13"/>
    <w:rsid w:val="005855D9"/>
    <w:rsid w:val="00586EE2"/>
    <w:rsid w:val="0058798C"/>
    <w:rsid w:val="005900FA"/>
    <w:rsid w:val="00590FA7"/>
    <w:rsid w:val="005935A4"/>
    <w:rsid w:val="005948C2"/>
    <w:rsid w:val="00595DCA"/>
    <w:rsid w:val="0059779B"/>
    <w:rsid w:val="005A1AFB"/>
    <w:rsid w:val="005A209A"/>
    <w:rsid w:val="005A24F5"/>
    <w:rsid w:val="005A3F17"/>
    <w:rsid w:val="005A48D7"/>
    <w:rsid w:val="005A491E"/>
    <w:rsid w:val="005A662D"/>
    <w:rsid w:val="005B0CC6"/>
    <w:rsid w:val="005B0F6D"/>
    <w:rsid w:val="005B1409"/>
    <w:rsid w:val="005B17C2"/>
    <w:rsid w:val="005B2399"/>
    <w:rsid w:val="005B35D7"/>
    <w:rsid w:val="005B392A"/>
    <w:rsid w:val="005B3AA3"/>
    <w:rsid w:val="005B571B"/>
    <w:rsid w:val="005B5999"/>
    <w:rsid w:val="005B6F83"/>
    <w:rsid w:val="005B770E"/>
    <w:rsid w:val="005B7C18"/>
    <w:rsid w:val="005C0D25"/>
    <w:rsid w:val="005C1330"/>
    <w:rsid w:val="005C3894"/>
    <w:rsid w:val="005C74F3"/>
    <w:rsid w:val="005C74FB"/>
    <w:rsid w:val="005D1602"/>
    <w:rsid w:val="005D24BE"/>
    <w:rsid w:val="005D35A3"/>
    <w:rsid w:val="005D4EB8"/>
    <w:rsid w:val="005E385F"/>
    <w:rsid w:val="005E3A7C"/>
    <w:rsid w:val="005E5B81"/>
    <w:rsid w:val="005F2CB1"/>
    <w:rsid w:val="005F3025"/>
    <w:rsid w:val="005F4FC6"/>
    <w:rsid w:val="005F618C"/>
    <w:rsid w:val="005F70BD"/>
    <w:rsid w:val="005F7209"/>
    <w:rsid w:val="00601C9A"/>
    <w:rsid w:val="006020C3"/>
    <w:rsid w:val="0060283C"/>
    <w:rsid w:val="00604F14"/>
    <w:rsid w:val="00606B83"/>
    <w:rsid w:val="00611819"/>
    <w:rsid w:val="00611B83"/>
    <w:rsid w:val="0061237A"/>
    <w:rsid w:val="00613257"/>
    <w:rsid w:val="0061442E"/>
    <w:rsid w:val="00614F38"/>
    <w:rsid w:val="00617329"/>
    <w:rsid w:val="00620A71"/>
    <w:rsid w:val="00620D80"/>
    <w:rsid w:val="006234A6"/>
    <w:rsid w:val="006243A4"/>
    <w:rsid w:val="006277FC"/>
    <w:rsid w:val="00630001"/>
    <w:rsid w:val="006311B3"/>
    <w:rsid w:val="0063284C"/>
    <w:rsid w:val="00633855"/>
    <w:rsid w:val="00636398"/>
    <w:rsid w:val="006364DF"/>
    <w:rsid w:val="006368D3"/>
    <w:rsid w:val="006377EC"/>
    <w:rsid w:val="0064104A"/>
    <w:rsid w:val="0064151F"/>
    <w:rsid w:val="00641533"/>
    <w:rsid w:val="0064208D"/>
    <w:rsid w:val="00643475"/>
    <w:rsid w:val="0064396A"/>
    <w:rsid w:val="0064624E"/>
    <w:rsid w:val="006465B7"/>
    <w:rsid w:val="00650AB9"/>
    <w:rsid w:val="00650B90"/>
    <w:rsid w:val="00650DFE"/>
    <w:rsid w:val="00651A91"/>
    <w:rsid w:val="00654693"/>
    <w:rsid w:val="00655528"/>
    <w:rsid w:val="00655733"/>
    <w:rsid w:val="00655ACD"/>
    <w:rsid w:val="00656A92"/>
    <w:rsid w:val="00656DDE"/>
    <w:rsid w:val="0066002A"/>
    <w:rsid w:val="0066011D"/>
    <w:rsid w:val="006607C0"/>
    <w:rsid w:val="006609F7"/>
    <w:rsid w:val="006613A6"/>
    <w:rsid w:val="006627A2"/>
    <w:rsid w:val="006634E6"/>
    <w:rsid w:val="00663EDA"/>
    <w:rsid w:val="006655C2"/>
    <w:rsid w:val="006655EE"/>
    <w:rsid w:val="00667EE7"/>
    <w:rsid w:val="00670922"/>
    <w:rsid w:val="00670BE1"/>
    <w:rsid w:val="0067218F"/>
    <w:rsid w:val="006741F2"/>
    <w:rsid w:val="00674A37"/>
    <w:rsid w:val="00674CC3"/>
    <w:rsid w:val="00675C72"/>
    <w:rsid w:val="006771F9"/>
    <w:rsid w:val="006776D7"/>
    <w:rsid w:val="00680A23"/>
    <w:rsid w:val="00681003"/>
    <w:rsid w:val="006817C9"/>
    <w:rsid w:val="00683ECE"/>
    <w:rsid w:val="00686538"/>
    <w:rsid w:val="006867FD"/>
    <w:rsid w:val="00691E1D"/>
    <w:rsid w:val="00695FC2"/>
    <w:rsid w:val="00696949"/>
    <w:rsid w:val="00697052"/>
    <w:rsid w:val="006A46FB"/>
    <w:rsid w:val="006A5457"/>
    <w:rsid w:val="006A5E28"/>
    <w:rsid w:val="006A697B"/>
    <w:rsid w:val="006A6F20"/>
    <w:rsid w:val="006A7AFF"/>
    <w:rsid w:val="006B1816"/>
    <w:rsid w:val="006B2099"/>
    <w:rsid w:val="006B50CF"/>
    <w:rsid w:val="006C03B8"/>
    <w:rsid w:val="006C0B8D"/>
    <w:rsid w:val="006C5EC9"/>
    <w:rsid w:val="006C6059"/>
    <w:rsid w:val="006C65CA"/>
    <w:rsid w:val="006C67CC"/>
    <w:rsid w:val="006C7522"/>
    <w:rsid w:val="006D2C63"/>
    <w:rsid w:val="006D2EA4"/>
    <w:rsid w:val="006D4F81"/>
    <w:rsid w:val="006D6F08"/>
    <w:rsid w:val="006D7692"/>
    <w:rsid w:val="006E062C"/>
    <w:rsid w:val="006E1C82"/>
    <w:rsid w:val="006E28B7"/>
    <w:rsid w:val="006E2A9B"/>
    <w:rsid w:val="006E3099"/>
    <w:rsid w:val="006E3310"/>
    <w:rsid w:val="006E338F"/>
    <w:rsid w:val="006E4E39"/>
    <w:rsid w:val="006E565E"/>
    <w:rsid w:val="006E673D"/>
    <w:rsid w:val="006E7C3B"/>
    <w:rsid w:val="006E7D3B"/>
    <w:rsid w:val="006F080D"/>
    <w:rsid w:val="006F0983"/>
    <w:rsid w:val="006F1B70"/>
    <w:rsid w:val="006F2236"/>
    <w:rsid w:val="006F341D"/>
    <w:rsid w:val="006F3CDE"/>
    <w:rsid w:val="006F58D4"/>
    <w:rsid w:val="006F61E0"/>
    <w:rsid w:val="006F6582"/>
    <w:rsid w:val="006F6FBA"/>
    <w:rsid w:val="006F78A4"/>
    <w:rsid w:val="0070346E"/>
    <w:rsid w:val="007042B3"/>
    <w:rsid w:val="00704EDB"/>
    <w:rsid w:val="00706101"/>
    <w:rsid w:val="00707072"/>
    <w:rsid w:val="00707166"/>
    <w:rsid w:val="00707C04"/>
    <w:rsid w:val="00707D61"/>
    <w:rsid w:val="00711053"/>
    <w:rsid w:val="00712287"/>
    <w:rsid w:val="00712772"/>
    <w:rsid w:val="007132F8"/>
    <w:rsid w:val="007148D3"/>
    <w:rsid w:val="00715B9A"/>
    <w:rsid w:val="00720E3C"/>
    <w:rsid w:val="007257D0"/>
    <w:rsid w:val="00726241"/>
    <w:rsid w:val="00726EA6"/>
    <w:rsid w:val="00727208"/>
    <w:rsid w:val="00727680"/>
    <w:rsid w:val="007311E1"/>
    <w:rsid w:val="00733AAE"/>
    <w:rsid w:val="007348B1"/>
    <w:rsid w:val="007362A6"/>
    <w:rsid w:val="00736D7D"/>
    <w:rsid w:val="00740567"/>
    <w:rsid w:val="00740E58"/>
    <w:rsid w:val="007445A0"/>
    <w:rsid w:val="0074476E"/>
    <w:rsid w:val="0074524B"/>
    <w:rsid w:val="00747797"/>
    <w:rsid w:val="00747C6B"/>
    <w:rsid w:val="00747D8B"/>
    <w:rsid w:val="00750484"/>
    <w:rsid w:val="00751228"/>
    <w:rsid w:val="00754767"/>
    <w:rsid w:val="00754BD3"/>
    <w:rsid w:val="007571E1"/>
    <w:rsid w:val="00757A16"/>
    <w:rsid w:val="007604B2"/>
    <w:rsid w:val="00764695"/>
    <w:rsid w:val="00765281"/>
    <w:rsid w:val="00766BAD"/>
    <w:rsid w:val="007729A2"/>
    <w:rsid w:val="007755F2"/>
    <w:rsid w:val="0077672B"/>
    <w:rsid w:val="00776971"/>
    <w:rsid w:val="00776F12"/>
    <w:rsid w:val="00780A80"/>
    <w:rsid w:val="0078177E"/>
    <w:rsid w:val="0078304C"/>
    <w:rsid w:val="00783673"/>
    <w:rsid w:val="00785490"/>
    <w:rsid w:val="00791415"/>
    <w:rsid w:val="007925EA"/>
    <w:rsid w:val="00793CD8"/>
    <w:rsid w:val="007949ED"/>
    <w:rsid w:val="00795C92"/>
    <w:rsid w:val="00796231"/>
    <w:rsid w:val="00797DEB"/>
    <w:rsid w:val="007A1990"/>
    <w:rsid w:val="007A1CB3"/>
    <w:rsid w:val="007A306F"/>
    <w:rsid w:val="007A43A6"/>
    <w:rsid w:val="007A4D93"/>
    <w:rsid w:val="007A58A6"/>
    <w:rsid w:val="007A623E"/>
    <w:rsid w:val="007B0F8E"/>
    <w:rsid w:val="007B27B7"/>
    <w:rsid w:val="007B294A"/>
    <w:rsid w:val="007B3228"/>
    <w:rsid w:val="007B3D2D"/>
    <w:rsid w:val="007B50AE"/>
    <w:rsid w:val="007B51DF"/>
    <w:rsid w:val="007B77F5"/>
    <w:rsid w:val="007B7E4E"/>
    <w:rsid w:val="007C05DD"/>
    <w:rsid w:val="007C1885"/>
    <w:rsid w:val="007C3D18"/>
    <w:rsid w:val="007C4017"/>
    <w:rsid w:val="007C4C86"/>
    <w:rsid w:val="007C60BF"/>
    <w:rsid w:val="007C6A07"/>
    <w:rsid w:val="007C75A1"/>
    <w:rsid w:val="007C77A5"/>
    <w:rsid w:val="007D04E5"/>
    <w:rsid w:val="007D10E4"/>
    <w:rsid w:val="007D5901"/>
    <w:rsid w:val="007D5D1D"/>
    <w:rsid w:val="007D5F41"/>
    <w:rsid w:val="007D7526"/>
    <w:rsid w:val="007E4610"/>
    <w:rsid w:val="007E4715"/>
    <w:rsid w:val="007E505B"/>
    <w:rsid w:val="007E7091"/>
    <w:rsid w:val="007F4F01"/>
    <w:rsid w:val="007F5DF0"/>
    <w:rsid w:val="00803FAE"/>
    <w:rsid w:val="00805255"/>
    <w:rsid w:val="00805820"/>
    <w:rsid w:val="0080605F"/>
    <w:rsid w:val="00806983"/>
    <w:rsid w:val="008074EB"/>
    <w:rsid w:val="00807786"/>
    <w:rsid w:val="00811FCB"/>
    <w:rsid w:val="00814140"/>
    <w:rsid w:val="00815169"/>
    <w:rsid w:val="008158D6"/>
    <w:rsid w:val="00815D7C"/>
    <w:rsid w:val="00816671"/>
    <w:rsid w:val="00817196"/>
    <w:rsid w:val="00820988"/>
    <w:rsid w:val="008235DB"/>
    <w:rsid w:val="00824AB4"/>
    <w:rsid w:val="00825C42"/>
    <w:rsid w:val="00825D25"/>
    <w:rsid w:val="00826462"/>
    <w:rsid w:val="00827D6F"/>
    <w:rsid w:val="00830F58"/>
    <w:rsid w:val="00831897"/>
    <w:rsid w:val="00831EC7"/>
    <w:rsid w:val="00835C68"/>
    <w:rsid w:val="008376AC"/>
    <w:rsid w:val="008444E8"/>
    <w:rsid w:val="00844E80"/>
    <w:rsid w:val="00845017"/>
    <w:rsid w:val="00846046"/>
    <w:rsid w:val="0084607D"/>
    <w:rsid w:val="00846FE7"/>
    <w:rsid w:val="00850C76"/>
    <w:rsid w:val="00851D83"/>
    <w:rsid w:val="00855EBF"/>
    <w:rsid w:val="00856911"/>
    <w:rsid w:val="0086243E"/>
    <w:rsid w:val="0086253F"/>
    <w:rsid w:val="008641E8"/>
    <w:rsid w:val="0086469A"/>
    <w:rsid w:val="00864DA8"/>
    <w:rsid w:val="00865AF3"/>
    <w:rsid w:val="00866896"/>
    <w:rsid w:val="008677D5"/>
    <w:rsid w:val="008677FD"/>
    <w:rsid w:val="00867A13"/>
    <w:rsid w:val="008706D4"/>
    <w:rsid w:val="00870F8A"/>
    <w:rsid w:val="008719A4"/>
    <w:rsid w:val="00871D23"/>
    <w:rsid w:val="00871D3C"/>
    <w:rsid w:val="00872F1C"/>
    <w:rsid w:val="00874312"/>
    <w:rsid w:val="0087437C"/>
    <w:rsid w:val="008744D7"/>
    <w:rsid w:val="00875CD7"/>
    <w:rsid w:val="00876404"/>
    <w:rsid w:val="00876B4D"/>
    <w:rsid w:val="00877F18"/>
    <w:rsid w:val="008812A3"/>
    <w:rsid w:val="008857B4"/>
    <w:rsid w:val="00887E73"/>
    <w:rsid w:val="008941E3"/>
    <w:rsid w:val="00894A88"/>
    <w:rsid w:val="00895386"/>
    <w:rsid w:val="00896171"/>
    <w:rsid w:val="00897820"/>
    <w:rsid w:val="008A21FF"/>
    <w:rsid w:val="008A2405"/>
    <w:rsid w:val="008A2CE2"/>
    <w:rsid w:val="008A30AC"/>
    <w:rsid w:val="008A34D8"/>
    <w:rsid w:val="008A44B8"/>
    <w:rsid w:val="008A496A"/>
    <w:rsid w:val="008A51A8"/>
    <w:rsid w:val="008A54C7"/>
    <w:rsid w:val="008A5AF2"/>
    <w:rsid w:val="008A77D8"/>
    <w:rsid w:val="008A7B99"/>
    <w:rsid w:val="008B0483"/>
    <w:rsid w:val="008B120C"/>
    <w:rsid w:val="008B2844"/>
    <w:rsid w:val="008B37FD"/>
    <w:rsid w:val="008B51A0"/>
    <w:rsid w:val="008B592A"/>
    <w:rsid w:val="008B668C"/>
    <w:rsid w:val="008B6C3F"/>
    <w:rsid w:val="008B75C3"/>
    <w:rsid w:val="008B7B5C"/>
    <w:rsid w:val="008B7C63"/>
    <w:rsid w:val="008C0BB8"/>
    <w:rsid w:val="008C0C99"/>
    <w:rsid w:val="008C0ED6"/>
    <w:rsid w:val="008C2017"/>
    <w:rsid w:val="008C4958"/>
    <w:rsid w:val="008C4BAA"/>
    <w:rsid w:val="008C6AE8"/>
    <w:rsid w:val="008C7573"/>
    <w:rsid w:val="008D00A5"/>
    <w:rsid w:val="008D131A"/>
    <w:rsid w:val="008D21C6"/>
    <w:rsid w:val="008D34F1"/>
    <w:rsid w:val="008D39D8"/>
    <w:rsid w:val="008D6D1A"/>
    <w:rsid w:val="008E065E"/>
    <w:rsid w:val="008E0927"/>
    <w:rsid w:val="008E0F94"/>
    <w:rsid w:val="008E1909"/>
    <w:rsid w:val="008E2228"/>
    <w:rsid w:val="008E2B5C"/>
    <w:rsid w:val="008E3586"/>
    <w:rsid w:val="008F1EAB"/>
    <w:rsid w:val="008F33DC"/>
    <w:rsid w:val="008F477F"/>
    <w:rsid w:val="008F52AB"/>
    <w:rsid w:val="0090096A"/>
    <w:rsid w:val="00902350"/>
    <w:rsid w:val="0090336B"/>
    <w:rsid w:val="009053AA"/>
    <w:rsid w:val="00906939"/>
    <w:rsid w:val="00910B7D"/>
    <w:rsid w:val="00910BE1"/>
    <w:rsid w:val="00911DFB"/>
    <w:rsid w:val="009139D9"/>
    <w:rsid w:val="00914AD8"/>
    <w:rsid w:val="00916079"/>
    <w:rsid w:val="00917CE9"/>
    <w:rsid w:val="00920BF2"/>
    <w:rsid w:val="00920FA1"/>
    <w:rsid w:val="00921016"/>
    <w:rsid w:val="00922010"/>
    <w:rsid w:val="00924C38"/>
    <w:rsid w:val="00926D7F"/>
    <w:rsid w:val="009275A5"/>
    <w:rsid w:val="009307F9"/>
    <w:rsid w:val="00931BD9"/>
    <w:rsid w:val="009368F3"/>
    <w:rsid w:val="009400C8"/>
    <w:rsid w:val="00941636"/>
    <w:rsid w:val="00943742"/>
    <w:rsid w:val="00945C05"/>
    <w:rsid w:val="00946188"/>
    <w:rsid w:val="00946945"/>
    <w:rsid w:val="00946D1C"/>
    <w:rsid w:val="00947713"/>
    <w:rsid w:val="00950DE7"/>
    <w:rsid w:val="00953920"/>
    <w:rsid w:val="00953D47"/>
    <w:rsid w:val="0095681E"/>
    <w:rsid w:val="009572D4"/>
    <w:rsid w:val="00961921"/>
    <w:rsid w:val="0096430A"/>
    <w:rsid w:val="0096554B"/>
    <w:rsid w:val="0096584A"/>
    <w:rsid w:val="00965926"/>
    <w:rsid w:val="009711E1"/>
    <w:rsid w:val="00971F08"/>
    <w:rsid w:val="0097417C"/>
    <w:rsid w:val="009745A6"/>
    <w:rsid w:val="00974FC2"/>
    <w:rsid w:val="0097603D"/>
    <w:rsid w:val="00976476"/>
    <w:rsid w:val="00976949"/>
    <w:rsid w:val="00977722"/>
    <w:rsid w:val="00980477"/>
    <w:rsid w:val="00983672"/>
    <w:rsid w:val="00983ACD"/>
    <w:rsid w:val="00985253"/>
    <w:rsid w:val="009853B3"/>
    <w:rsid w:val="009859F0"/>
    <w:rsid w:val="00986EC2"/>
    <w:rsid w:val="00990630"/>
    <w:rsid w:val="00991761"/>
    <w:rsid w:val="0099435E"/>
    <w:rsid w:val="00994365"/>
    <w:rsid w:val="00994DCA"/>
    <w:rsid w:val="009960EC"/>
    <w:rsid w:val="009970DD"/>
    <w:rsid w:val="009A0FBA"/>
    <w:rsid w:val="009A1512"/>
    <w:rsid w:val="009A1601"/>
    <w:rsid w:val="009A3BB6"/>
    <w:rsid w:val="009A462D"/>
    <w:rsid w:val="009A5CBA"/>
    <w:rsid w:val="009B18BE"/>
    <w:rsid w:val="009B1F30"/>
    <w:rsid w:val="009B37F7"/>
    <w:rsid w:val="009B3AC2"/>
    <w:rsid w:val="009B4DF4"/>
    <w:rsid w:val="009B564E"/>
    <w:rsid w:val="009B625F"/>
    <w:rsid w:val="009B7E87"/>
    <w:rsid w:val="009C0169"/>
    <w:rsid w:val="009C17C4"/>
    <w:rsid w:val="009C403E"/>
    <w:rsid w:val="009C7D72"/>
    <w:rsid w:val="009D4FF0"/>
    <w:rsid w:val="009D7011"/>
    <w:rsid w:val="009D703C"/>
    <w:rsid w:val="009D718F"/>
    <w:rsid w:val="009D7E75"/>
    <w:rsid w:val="009E068F"/>
    <w:rsid w:val="009E0C5A"/>
    <w:rsid w:val="009E14E0"/>
    <w:rsid w:val="009E35DB"/>
    <w:rsid w:val="009E47A3"/>
    <w:rsid w:val="009E5783"/>
    <w:rsid w:val="009F08F3"/>
    <w:rsid w:val="009F1AB1"/>
    <w:rsid w:val="009F344F"/>
    <w:rsid w:val="009F42A3"/>
    <w:rsid w:val="009F4302"/>
    <w:rsid w:val="009F4700"/>
    <w:rsid w:val="009F6389"/>
    <w:rsid w:val="009F7252"/>
    <w:rsid w:val="009F7B12"/>
    <w:rsid w:val="00A031D8"/>
    <w:rsid w:val="00A048A8"/>
    <w:rsid w:val="00A04F49"/>
    <w:rsid w:val="00A103BE"/>
    <w:rsid w:val="00A13310"/>
    <w:rsid w:val="00A13E54"/>
    <w:rsid w:val="00A16A7A"/>
    <w:rsid w:val="00A17F63"/>
    <w:rsid w:val="00A213E0"/>
    <w:rsid w:val="00A21643"/>
    <w:rsid w:val="00A2193B"/>
    <w:rsid w:val="00A234F0"/>
    <w:rsid w:val="00A2351A"/>
    <w:rsid w:val="00A237CC"/>
    <w:rsid w:val="00A264A9"/>
    <w:rsid w:val="00A26DCF"/>
    <w:rsid w:val="00A27785"/>
    <w:rsid w:val="00A30187"/>
    <w:rsid w:val="00A3448A"/>
    <w:rsid w:val="00A36297"/>
    <w:rsid w:val="00A37820"/>
    <w:rsid w:val="00A409F1"/>
    <w:rsid w:val="00A40D6A"/>
    <w:rsid w:val="00A41E2B"/>
    <w:rsid w:val="00A45B74"/>
    <w:rsid w:val="00A52DAE"/>
    <w:rsid w:val="00A52E1D"/>
    <w:rsid w:val="00A578F5"/>
    <w:rsid w:val="00A57DE3"/>
    <w:rsid w:val="00A61499"/>
    <w:rsid w:val="00A62A77"/>
    <w:rsid w:val="00A63483"/>
    <w:rsid w:val="00A649D7"/>
    <w:rsid w:val="00A657D7"/>
    <w:rsid w:val="00A660AC"/>
    <w:rsid w:val="00A67E6C"/>
    <w:rsid w:val="00A71B99"/>
    <w:rsid w:val="00A73064"/>
    <w:rsid w:val="00A739D0"/>
    <w:rsid w:val="00A761D4"/>
    <w:rsid w:val="00A77EC4"/>
    <w:rsid w:val="00A81567"/>
    <w:rsid w:val="00A84CFA"/>
    <w:rsid w:val="00A8691B"/>
    <w:rsid w:val="00A90386"/>
    <w:rsid w:val="00A92879"/>
    <w:rsid w:val="00A93E92"/>
    <w:rsid w:val="00A9442A"/>
    <w:rsid w:val="00AA016F"/>
    <w:rsid w:val="00AA1ED6"/>
    <w:rsid w:val="00AA51D6"/>
    <w:rsid w:val="00AA67AA"/>
    <w:rsid w:val="00AB0895"/>
    <w:rsid w:val="00AB0BC8"/>
    <w:rsid w:val="00AB11CA"/>
    <w:rsid w:val="00AB1492"/>
    <w:rsid w:val="00AB14D9"/>
    <w:rsid w:val="00AB404E"/>
    <w:rsid w:val="00AB4AB8"/>
    <w:rsid w:val="00AB655E"/>
    <w:rsid w:val="00AC007F"/>
    <w:rsid w:val="00AC1610"/>
    <w:rsid w:val="00AC2ECD"/>
    <w:rsid w:val="00AC308A"/>
    <w:rsid w:val="00AC310E"/>
    <w:rsid w:val="00AC3119"/>
    <w:rsid w:val="00AC49FB"/>
    <w:rsid w:val="00AC5A10"/>
    <w:rsid w:val="00AC6111"/>
    <w:rsid w:val="00AC7F5A"/>
    <w:rsid w:val="00AD0022"/>
    <w:rsid w:val="00AD0AA3"/>
    <w:rsid w:val="00AD1922"/>
    <w:rsid w:val="00AD3F94"/>
    <w:rsid w:val="00AD4271"/>
    <w:rsid w:val="00AD4A5A"/>
    <w:rsid w:val="00AD60F9"/>
    <w:rsid w:val="00AD7E14"/>
    <w:rsid w:val="00AE0CDE"/>
    <w:rsid w:val="00AE27AC"/>
    <w:rsid w:val="00AE40E0"/>
    <w:rsid w:val="00AE4DBA"/>
    <w:rsid w:val="00AE4F07"/>
    <w:rsid w:val="00AE5368"/>
    <w:rsid w:val="00AE7E60"/>
    <w:rsid w:val="00AF1114"/>
    <w:rsid w:val="00AF1C5D"/>
    <w:rsid w:val="00AF2BF5"/>
    <w:rsid w:val="00AF3B32"/>
    <w:rsid w:val="00AF42D7"/>
    <w:rsid w:val="00B006FE"/>
    <w:rsid w:val="00B007CB"/>
    <w:rsid w:val="00B02AA9"/>
    <w:rsid w:val="00B02FA3"/>
    <w:rsid w:val="00B03395"/>
    <w:rsid w:val="00B05084"/>
    <w:rsid w:val="00B07954"/>
    <w:rsid w:val="00B07AF0"/>
    <w:rsid w:val="00B157F9"/>
    <w:rsid w:val="00B1682B"/>
    <w:rsid w:val="00B1780F"/>
    <w:rsid w:val="00B20256"/>
    <w:rsid w:val="00B20D09"/>
    <w:rsid w:val="00B21C42"/>
    <w:rsid w:val="00B2618B"/>
    <w:rsid w:val="00B2763F"/>
    <w:rsid w:val="00B27AAC"/>
    <w:rsid w:val="00B30559"/>
    <w:rsid w:val="00B30617"/>
    <w:rsid w:val="00B30929"/>
    <w:rsid w:val="00B365F8"/>
    <w:rsid w:val="00B372AA"/>
    <w:rsid w:val="00B40445"/>
    <w:rsid w:val="00B409E0"/>
    <w:rsid w:val="00B41888"/>
    <w:rsid w:val="00B419FD"/>
    <w:rsid w:val="00B427E7"/>
    <w:rsid w:val="00B44AF7"/>
    <w:rsid w:val="00B45A52"/>
    <w:rsid w:val="00B46175"/>
    <w:rsid w:val="00B52FFF"/>
    <w:rsid w:val="00B5302F"/>
    <w:rsid w:val="00B536C7"/>
    <w:rsid w:val="00B548B7"/>
    <w:rsid w:val="00B577B5"/>
    <w:rsid w:val="00B62CED"/>
    <w:rsid w:val="00B64362"/>
    <w:rsid w:val="00B664C7"/>
    <w:rsid w:val="00B66FC3"/>
    <w:rsid w:val="00B67363"/>
    <w:rsid w:val="00B673D6"/>
    <w:rsid w:val="00B70781"/>
    <w:rsid w:val="00B72CEB"/>
    <w:rsid w:val="00B739F6"/>
    <w:rsid w:val="00B769F1"/>
    <w:rsid w:val="00B81A6C"/>
    <w:rsid w:val="00B85D44"/>
    <w:rsid w:val="00B85DE5"/>
    <w:rsid w:val="00B90F73"/>
    <w:rsid w:val="00B93B59"/>
    <w:rsid w:val="00B9406A"/>
    <w:rsid w:val="00B94575"/>
    <w:rsid w:val="00BA05D2"/>
    <w:rsid w:val="00BA14D3"/>
    <w:rsid w:val="00BA2280"/>
    <w:rsid w:val="00BA2A08"/>
    <w:rsid w:val="00BA3262"/>
    <w:rsid w:val="00BA56D2"/>
    <w:rsid w:val="00BA76E0"/>
    <w:rsid w:val="00BB1DFF"/>
    <w:rsid w:val="00BB2A25"/>
    <w:rsid w:val="00BB51E9"/>
    <w:rsid w:val="00BC04C1"/>
    <w:rsid w:val="00BC0A55"/>
    <w:rsid w:val="00BC0FDC"/>
    <w:rsid w:val="00BC1CF1"/>
    <w:rsid w:val="00BC3053"/>
    <w:rsid w:val="00BC4C1E"/>
    <w:rsid w:val="00BC4D2E"/>
    <w:rsid w:val="00BC52D7"/>
    <w:rsid w:val="00BC5DEB"/>
    <w:rsid w:val="00BC781C"/>
    <w:rsid w:val="00BD0F17"/>
    <w:rsid w:val="00BD1C53"/>
    <w:rsid w:val="00BD3EF4"/>
    <w:rsid w:val="00BD467D"/>
    <w:rsid w:val="00BD48AC"/>
    <w:rsid w:val="00BD5F1A"/>
    <w:rsid w:val="00BD66C4"/>
    <w:rsid w:val="00BD7CB2"/>
    <w:rsid w:val="00BD7F05"/>
    <w:rsid w:val="00BE0167"/>
    <w:rsid w:val="00BE03D4"/>
    <w:rsid w:val="00BE1234"/>
    <w:rsid w:val="00BE1BBC"/>
    <w:rsid w:val="00BE2FA6"/>
    <w:rsid w:val="00BE3162"/>
    <w:rsid w:val="00BE333F"/>
    <w:rsid w:val="00BE65D9"/>
    <w:rsid w:val="00BE7406"/>
    <w:rsid w:val="00BE7603"/>
    <w:rsid w:val="00BF01CA"/>
    <w:rsid w:val="00BF0E27"/>
    <w:rsid w:val="00BF3279"/>
    <w:rsid w:val="00BF65B0"/>
    <w:rsid w:val="00BF74C7"/>
    <w:rsid w:val="00BF7FF6"/>
    <w:rsid w:val="00C003B1"/>
    <w:rsid w:val="00C00D09"/>
    <w:rsid w:val="00C015F1"/>
    <w:rsid w:val="00C01F33"/>
    <w:rsid w:val="00C02CC6"/>
    <w:rsid w:val="00C03D53"/>
    <w:rsid w:val="00C040F7"/>
    <w:rsid w:val="00C044AB"/>
    <w:rsid w:val="00C04E4A"/>
    <w:rsid w:val="00C05706"/>
    <w:rsid w:val="00C07377"/>
    <w:rsid w:val="00C10478"/>
    <w:rsid w:val="00C1088D"/>
    <w:rsid w:val="00C12107"/>
    <w:rsid w:val="00C12624"/>
    <w:rsid w:val="00C13505"/>
    <w:rsid w:val="00C14D4B"/>
    <w:rsid w:val="00C154BB"/>
    <w:rsid w:val="00C1723E"/>
    <w:rsid w:val="00C204B4"/>
    <w:rsid w:val="00C20F27"/>
    <w:rsid w:val="00C234D0"/>
    <w:rsid w:val="00C24A24"/>
    <w:rsid w:val="00C24B6F"/>
    <w:rsid w:val="00C25B86"/>
    <w:rsid w:val="00C268E6"/>
    <w:rsid w:val="00C279B5"/>
    <w:rsid w:val="00C27C45"/>
    <w:rsid w:val="00C314EC"/>
    <w:rsid w:val="00C3719D"/>
    <w:rsid w:val="00C37947"/>
    <w:rsid w:val="00C37CB2"/>
    <w:rsid w:val="00C402A4"/>
    <w:rsid w:val="00C40F43"/>
    <w:rsid w:val="00C45C7B"/>
    <w:rsid w:val="00C45D14"/>
    <w:rsid w:val="00C46B9A"/>
    <w:rsid w:val="00C473A5"/>
    <w:rsid w:val="00C51F87"/>
    <w:rsid w:val="00C547F4"/>
    <w:rsid w:val="00C54995"/>
    <w:rsid w:val="00C54D41"/>
    <w:rsid w:val="00C60783"/>
    <w:rsid w:val="00C60DED"/>
    <w:rsid w:val="00C6130C"/>
    <w:rsid w:val="00C61621"/>
    <w:rsid w:val="00C64672"/>
    <w:rsid w:val="00C64DEE"/>
    <w:rsid w:val="00C66768"/>
    <w:rsid w:val="00C67513"/>
    <w:rsid w:val="00C6778C"/>
    <w:rsid w:val="00C70697"/>
    <w:rsid w:val="00C71C9B"/>
    <w:rsid w:val="00C72093"/>
    <w:rsid w:val="00C72EF4"/>
    <w:rsid w:val="00C744FE"/>
    <w:rsid w:val="00C75D2F"/>
    <w:rsid w:val="00C767BE"/>
    <w:rsid w:val="00C76E3C"/>
    <w:rsid w:val="00C81568"/>
    <w:rsid w:val="00C81659"/>
    <w:rsid w:val="00C825E1"/>
    <w:rsid w:val="00C82E09"/>
    <w:rsid w:val="00C839C0"/>
    <w:rsid w:val="00C83F9F"/>
    <w:rsid w:val="00C85551"/>
    <w:rsid w:val="00C9027A"/>
    <w:rsid w:val="00C9048B"/>
    <w:rsid w:val="00C9068E"/>
    <w:rsid w:val="00C90A86"/>
    <w:rsid w:val="00C93814"/>
    <w:rsid w:val="00C93C4B"/>
    <w:rsid w:val="00C944AB"/>
    <w:rsid w:val="00C95B40"/>
    <w:rsid w:val="00CA1407"/>
    <w:rsid w:val="00CA1ED8"/>
    <w:rsid w:val="00CA5752"/>
    <w:rsid w:val="00CA6B27"/>
    <w:rsid w:val="00CA7122"/>
    <w:rsid w:val="00CB0560"/>
    <w:rsid w:val="00CB1F63"/>
    <w:rsid w:val="00CB33BE"/>
    <w:rsid w:val="00CB36DD"/>
    <w:rsid w:val="00CB7170"/>
    <w:rsid w:val="00CC040E"/>
    <w:rsid w:val="00CC111F"/>
    <w:rsid w:val="00CC2011"/>
    <w:rsid w:val="00CC3EA0"/>
    <w:rsid w:val="00CC3EE7"/>
    <w:rsid w:val="00CC7B45"/>
    <w:rsid w:val="00CD1188"/>
    <w:rsid w:val="00CD2ED1"/>
    <w:rsid w:val="00CD337B"/>
    <w:rsid w:val="00CE0424"/>
    <w:rsid w:val="00CE2270"/>
    <w:rsid w:val="00CE34CD"/>
    <w:rsid w:val="00CE7561"/>
    <w:rsid w:val="00CE77BE"/>
    <w:rsid w:val="00CF1354"/>
    <w:rsid w:val="00CF3B1F"/>
    <w:rsid w:val="00CF3BF6"/>
    <w:rsid w:val="00CF5A9D"/>
    <w:rsid w:val="00CF625B"/>
    <w:rsid w:val="00CF687E"/>
    <w:rsid w:val="00CF7997"/>
    <w:rsid w:val="00CF7F3C"/>
    <w:rsid w:val="00D00FF8"/>
    <w:rsid w:val="00D0349B"/>
    <w:rsid w:val="00D03EE4"/>
    <w:rsid w:val="00D053BE"/>
    <w:rsid w:val="00D10249"/>
    <w:rsid w:val="00D115C3"/>
    <w:rsid w:val="00D11897"/>
    <w:rsid w:val="00D13135"/>
    <w:rsid w:val="00D13E4E"/>
    <w:rsid w:val="00D17568"/>
    <w:rsid w:val="00D17EB3"/>
    <w:rsid w:val="00D23024"/>
    <w:rsid w:val="00D23476"/>
    <w:rsid w:val="00D239A7"/>
    <w:rsid w:val="00D23F47"/>
    <w:rsid w:val="00D33462"/>
    <w:rsid w:val="00D36E71"/>
    <w:rsid w:val="00D379E4"/>
    <w:rsid w:val="00D37D87"/>
    <w:rsid w:val="00D40A89"/>
    <w:rsid w:val="00D40B33"/>
    <w:rsid w:val="00D40FD4"/>
    <w:rsid w:val="00D4126B"/>
    <w:rsid w:val="00D4318F"/>
    <w:rsid w:val="00D438BF"/>
    <w:rsid w:val="00D440F8"/>
    <w:rsid w:val="00D465C2"/>
    <w:rsid w:val="00D546FF"/>
    <w:rsid w:val="00D54BAD"/>
    <w:rsid w:val="00D55AD5"/>
    <w:rsid w:val="00D5641E"/>
    <w:rsid w:val="00D576CA"/>
    <w:rsid w:val="00D576F0"/>
    <w:rsid w:val="00D61AF5"/>
    <w:rsid w:val="00D652B5"/>
    <w:rsid w:val="00D66155"/>
    <w:rsid w:val="00D67261"/>
    <w:rsid w:val="00D67A58"/>
    <w:rsid w:val="00D70476"/>
    <w:rsid w:val="00D708B0"/>
    <w:rsid w:val="00D72170"/>
    <w:rsid w:val="00D74EAA"/>
    <w:rsid w:val="00D77B1D"/>
    <w:rsid w:val="00D8021F"/>
    <w:rsid w:val="00D80383"/>
    <w:rsid w:val="00D8045A"/>
    <w:rsid w:val="00D82202"/>
    <w:rsid w:val="00D823C6"/>
    <w:rsid w:val="00D8327F"/>
    <w:rsid w:val="00D84385"/>
    <w:rsid w:val="00D86CA3"/>
    <w:rsid w:val="00D871CE"/>
    <w:rsid w:val="00D87A8D"/>
    <w:rsid w:val="00D9196D"/>
    <w:rsid w:val="00D92982"/>
    <w:rsid w:val="00D93432"/>
    <w:rsid w:val="00D94CEC"/>
    <w:rsid w:val="00D955BD"/>
    <w:rsid w:val="00DA1735"/>
    <w:rsid w:val="00DA305E"/>
    <w:rsid w:val="00DA5417"/>
    <w:rsid w:val="00DA56E8"/>
    <w:rsid w:val="00DB0A9F"/>
    <w:rsid w:val="00DB1200"/>
    <w:rsid w:val="00DB1E98"/>
    <w:rsid w:val="00DB377D"/>
    <w:rsid w:val="00DC2AD0"/>
    <w:rsid w:val="00DC2D36"/>
    <w:rsid w:val="00DC390E"/>
    <w:rsid w:val="00DC53EF"/>
    <w:rsid w:val="00DD0639"/>
    <w:rsid w:val="00DD2BD4"/>
    <w:rsid w:val="00DE04E7"/>
    <w:rsid w:val="00DE3461"/>
    <w:rsid w:val="00DE376E"/>
    <w:rsid w:val="00DE41AB"/>
    <w:rsid w:val="00DE5608"/>
    <w:rsid w:val="00DE58D0"/>
    <w:rsid w:val="00DE654F"/>
    <w:rsid w:val="00DE7CB2"/>
    <w:rsid w:val="00DF0B6E"/>
    <w:rsid w:val="00DF15E0"/>
    <w:rsid w:val="00DF37A0"/>
    <w:rsid w:val="00DF68AD"/>
    <w:rsid w:val="00E057B3"/>
    <w:rsid w:val="00E110E7"/>
    <w:rsid w:val="00E11B20"/>
    <w:rsid w:val="00E121F3"/>
    <w:rsid w:val="00E14922"/>
    <w:rsid w:val="00E1577D"/>
    <w:rsid w:val="00E17259"/>
    <w:rsid w:val="00E17FA2"/>
    <w:rsid w:val="00E20D76"/>
    <w:rsid w:val="00E2104D"/>
    <w:rsid w:val="00E2156E"/>
    <w:rsid w:val="00E21E07"/>
    <w:rsid w:val="00E22330"/>
    <w:rsid w:val="00E30B5A"/>
    <w:rsid w:val="00E3123D"/>
    <w:rsid w:val="00E3134B"/>
    <w:rsid w:val="00E31461"/>
    <w:rsid w:val="00E31D43"/>
    <w:rsid w:val="00E31D88"/>
    <w:rsid w:val="00E3230A"/>
    <w:rsid w:val="00E32608"/>
    <w:rsid w:val="00E34188"/>
    <w:rsid w:val="00E34B6E"/>
    <w:rsid w:val="00E35559"/>
    <w:rsid w:val="00E3723A"/>
    <w:rsid w:val="00E37860"/>
    <w:rsid w:val="00E40968"/>
    <w:rsid w:val="00E446F1"/>
    <w:rsid w:val="00E46886"/>
    <w:rsid w:val="00E46FDF"/>
    <w:rsid w:val="00E47AEF"/>
    <w:rsid w:val="00E510BD"/>
    <w:rsid w:val="00E53B75"/>
    <w:rsid w:val="00E54E3B"/>
    <w:rsid w:val="00E57565"/>
    <w:rsid w:val="00E601DF"/>
    <w:rsid w:val="00E634A8"/>
    <w:rsid w:val="00E636A2"/>
    <w:rsid w:val="00E63838"/>
    <w:rsid w:val="00E64434"/>
    <w:rsid w:val="00E64B76"/>
    <w:rsid w:val="00E6554A"/>
    <w:rsid w:val="00E67C51"/>
    <w:rsid w:val="00E7021D"/>
    <w:rsid w:val="00E70FED"/>
    <w:rsid w:val="00E724F5"/>
    <w:rsid w:val="00E72EFC"/>
    <w:rsid w:val="00E7589D"/>
    <w:rsid w:val="00E758EC"/>
    <w:rsid w:val="00E763FA"/>
    <w:rsid w:val="00E77CAD"/>
    <w:rsid w:val="00E81252"/>
    <w:rsid w:val="00E8234C"/>
    <w:rsid w:val="00E83AA9"/>
    <w:rsid w:val="00E85928"/>
    <w:rsid w:val="00E87822"/>
    <w:rsid w:val="00E90395"/>
    <w:rsid w:val="00E90E49"/>
    <w:rsid w:val="00E917F9"/>
    <w:rsid w:val="00E9291C"/>
    <w:rsid w:val="00E9298D"/>
    <w:rsid w:val="00E93488"/>
    <w:rsid w:val="00E93FFE"/>
    <w:rsid w:val="00E94F8A"/>
    <w:rsid w:val="00EA360A"/>
    <w:rsid w:val="00EA7A41"/>
    <w:rsid w:val="00EB077B"/>
    <w:rsid w:val="00EB1C2B"/>
    <w:rsid w:val="00EB418B"/>
    <w:rsid w:val="00EB4EA2"/>
    <w:rsid w:val="00EC24D5"/>
    <w:rsid w:val="00EC27C6"/>
    <w:rsid w:val="00EC2FF5"/>
    <w:rsid w:val="00EC4207"/>
    <w:rsid w:val="00EC43B7"/>
    <w:rsid w:val="00EC5653"/>
    <w:rsid w:val="00EC71CE"/>
    <w:rsid w:val="00ED1006"/>
    <w:rsid w:val="00ED1A49"/>
    <w:rsid w:val="00ED21D6"/>
    <w:rsid w:val="00ED6BDA"/>
    <w:rsid w:val="00EE20B3"/>
    <w:rsid w:val="00EE3963"/>
    <w:rsid w:val="00EF18FE"/>
    <w:rsid w:val="00EF5787"/>
    <w:rsid w:val="00EF5C3E"/>
    <w:rsid w:val="00EF60D0"/>
    <w:rsid w:val="00EF675E"/>
    <w:rsid w:val="00EF69F6"/>
    <w:rsid w:val="00EF6DDD"/>
    <w:rsid w:val="00F007F9"/>
    <w:rsid w:val="00F04EC8"/>
    <w:rsid w:val="00F0528D"/>
    <w:rsid w:val="00F055E2"/>
    <w:rsid w:val="00F06C67"/>
    <w:rsid w:val="00F06DFD"/>
    <w:rsid w:val="00F071D1"/>
    <w:rsid w:val="00F07533"/>
    <w:rsid w:val="00F07EB2"/>
    <w:rsid w:val="00F10629"/>
    <w:rsid w:val="00F11EC5"/>
    <w:rsid w:val="00F125B7"/>
    <w:rsid w:val="00F15FA5"/>
    <w:rsid w:val="00F16180"/>
    <w:rsid w:val="00F17085"/>
    <w:rsid w:val="00F209B7"/>
    <w:rsid w:val="00F20F5C"/>
    <w:rsid w:val="00F22098"/>
    <w:rsid w:val="00F2376F"/>
    <w:rsid w:val="00F24005"/>
    <w:rsid w:val="00F243D8"/>
    <w:rsid w:val="00F26189"/>
    <w:rsid w:val="00F27F00"/>
    <w:rsid w:val="00F30828"/>
    <w:rsid w:val="00F313D6"/>
    <w:rsid w:val="00F31F5A"/>
    <w:rsid w:val="00F327D9"/>
    <w:rsid w:val="00F3545A"/>
    <w:rsid w:val="00F3693B"/>
    <w:rsid w:val="00F40F0C"/>
    <w:rsid w:val="00F42896"/>
    <w:rsid w:val="00F4766C"/>
    <w:rsid w:val="00F5060E"/>
    <w:rsid w:val="00F507D1"/>
    <w:rsid w:val="00F519CE"/>
    <w:rsid w:val="00F51ADA"/>
    <w:rsid w:val="00F60203"/>
    <w:rsid w:val="00F6035C"/>
    <w:rsid w:val="00F607C5"/>
    <w:rsid w:val="00F60DEA"/>
    <w:rsid w:val="00F6302A"/>
    <w:rsid w:val="00F63950"/>
    <w:rsid w:val="00F64C2B"/>
    <w:rsid w:val="00F651BE"/>
    <w:rsid w:val="00F6602E"/>
    <w:rsid w:val="00F67F53"/>
    <w:rsid w:val="00F703BE"/>
    <w:rsid w:val="00F71F69"/>
    <w:rsid w:val="00F72B72"/>
    <w:rsid w:val="00F74BB9"/>
    <w:rsid w:val="00F75582"/>
    <w:rsid w:val="00F76EFA"/>
    <w:rsid w:val="00F804BE"/>
    <w:rsid w:val="00F809EC"/>
    <w:rsid w:val="00F817CE"/>
    <w:rsid w:val="00F83CA0"/>
    <w:rsid w:val="00F8456C"/>
    <w:rsid w:val="00F859D8"/>
    <w:rsid w:val="00F868F5"/>
    <w:rsid w:val="00F9056A"/>
    <w:rsid w:val="00F90F8D"/>
    <w:rsid w:val="00F92782"/>
    <w:rsid w:val="00F93AA9"/>
    <w:rsid w:val="00F93DEF"/>
    <w:rsid w:val="00F94D95"/>
    <w:rsid w:val="00F9635F"/>
    <w:rsid w:val="00F96985"/>
    <w:rsid w:val="00F97838"/>
    <w:rsid w:val="00FA2080"/>
    <w:rsid w:val="00FA2BB3"/>
    <w:rsid w:val="00FB3FF6"/>
    <w:rsid w:val="00FB4C80"/>
    <w:rsid w:val="00FB5E12"/>
    <w:rsid w:val="00FB6A6A"/>
    <w:rsid w:val="00FC096E"/>
    <w:rsid w:val="00FC7429"/>
    <w:rsid w:val="00FD07F6"/>
    <w:rsid w:val="00FD0CB7"/>
    <w:rsid w:val="00FD0E36"/>
    <w:rsid w:val="00FD1EC8"/>
    <w:rsid w:val="00FD37DA"/>
    <w:rsid w:val="00FD47ED"/>
    <w:rsid w:val="00FD4F2D"/>
    <w:rsid w:val="00FD6263"/>
    <w:rsid w:val="00FD74DB"/>
    <w:rsid w:val="00FD7660"/>
    <w:rsid w:val="00FE0655"/>
    <w:rsid w:val="00FE2365"/>
    <w:rsid w:val="00FE37D7"/>
    <w:rsid w:val="00FE4C7B"/>
    <w:rsid w:val="00FE6B26"/>
    <w:rsid w:val="00FE7336"/>
    <w:rsid w:val="00FE787C"/>
    <w:rsid w:val="00FF1BDC"/>
    <w:rsid w:val="00FF436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1B2F52"/>
  <w15:chartTrackingRefBased/>
  <w15:docId w15:val="{492DEC72-E7B3-41F7-B579-210505F31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paragraph" w:styleId="Revision">
    <w:name w:val="Revision"/>
    <w:hidden/>
    <w:uiPriority w:val="99"/>
    <w:semiHidden/>
    <w:rsid w:val="007C401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8876">
      <w:bodyDiv w:val="1"/>
      <w:marLeft w:val="0"/>
      <w:marRight w:val="0"/>
      <w:marTop w:val="0"/>
      <w:marBottom w:val="0"/>
      <w:divBdr>
        <w:top w:val="none" w:sz="0" w:space="0" w:color="auto"/>
        <w:left w:val="none" w:sz="0" w:space="0" w:color="auto"/>
        <w:bottom w:val="none" w:sz="0" w:space="0" w:color="auto"/>
        <w:right w:val="none" w:sz="0" w:space="0" w:color="auto"/>
      </w:divBdr>
    </w:div>
    <w:div w:id="334960762">
      <w:bodyDiv w:val="1"/>
      <w:marLeft w:val="0"/>
      <w:marRight w:val="0"/>
      <w:marTop w:val="0"/>
      <w:marBottom w:val="0"/>
      <w:divBdr>
        <w:top w:val="none" w:sz="0" w:space="0" w:color="auto"/>
        <w:left w:val="none" w:sz="0" w:space="0" w:color="auto"/>
        <w:bottom w:val="none" w:sz="0" w:space="0" w:color="auto"/>
        <w:right w:val="none" w:sz="0" w:space="0" w:color="auto"/>
      </w:divBdr>
    </w:div>
    <w:div w:id="788666879">
      <w:bodyDiv w:val="1"/>
      <w:marLeft w:val="0"/>
      <w:marRight w:val="0"/>
      <w:marTop w:val="0"/>
      <w:marBottom w:val="0"/>
      <w:divBdr>
        <w:top w:val="none" w:sz="0" w:space="0" w:color="auto"/>
        <w:left w:val="none" w:sz="0" w:space="0" w:color="auto"/>
        <w:bottom w:val="none" w:sz="0" w:space="0" w:color="auto"/>
        <w:right w:val="none" w:sz="0" w:space="0" w:color="auto"/>
      </w:divBdr>
    </w:div>
    <w:div w:id="1361010518">
      <w:bodyDiv w:val="1"/>
      <w:marLeft w:val="0"/>
      <w:marRight w:val="0"/>
      <w:marTop w:val="0"/>
      <w:marBottom w:val="0"/>
      <w:divBdr>
        <w:top w:val="none" w:sz="0" w:space="0" w:color="auto"/>
        <w:left w:val="none" w:sz="0" w:space="0" w:color="auto"/>
        <w:bottom w:val="none" w:sz="0" w:space="0" w:color="auto"/>
        <w:right w:val="none" w:sz="0" w:space="0" w:color="auto"/>
      </w:divBdr>
    </w:div>
    <w:div w:id="1381319009">
      <w:bodyDiv w:val="1"/>
      <w:marLeft w:val="0"/>
      <w:marRight w:val="0"/>
      <w:marTop w:val="0"/>
      <w:marBottom w:val="0"/>
      <w:divBdr>
        <w:top w:val="none" w:sz="0" w:space="0" w:color="auto"/>
        <w:left w:val="none" w:sz="0" w:space="0" w:color="auto"/>
        <w:bottom w:val="none" w:sz="0" w:space="0" w:color="auto"/>
        <w:right w:val="none" w:sz="0" w:space="0" w:color="auto"/>
      </w:divBdr>
    </w:div>
    <w:div w:id="1385712914">
      <w:bodyDiv w:val="1"/>
      <w:marLeft w:val="0"/>
      <w:marRight w:val="0"/>
      <w:marTop w:val="0"/>
      <w:marBottom w:val="0"/>
      <w:divBdr>
        <w:top w:val="none" w:sz="0" w:space="0" w:color="auto"/>
        <w:left w:val="none" w:sz="0" w:space="0" w:color="auto"/>
        <w:bottom w:val="none" w:sz="0" w:space="0" w:color="auto"/>
        <w:right w:val="none" w:sz="0" w:space="0" w:color="auto"/>
      </w:divBdr>
    </w:div>
    <w:div w:id="1464032792">
      <w:bodyDiv w:val="1"/>
      <w:marLeft w:val="0"/>
      <w:marRight w:val="0"/>
      <w:marTop w:val="0"/>
      <w:marBottom w:val="0"/>
      <w:divBdr>
        <w:top w:val="none" w:sz="0" w:space="0" w:color="auto"/>
        <w:left w:val="none" w:sz="0" w:space="0" w:color="auto"/>
        <w:bottom w:val="none" w:sz="0" w:space="0" w:color="auto"/>
        <w:right w:val="none" w:sz="0" w:space="0" w:color="auto"/>
      </w:divBdr>
    </w:div>
    <w:div w:id="1704283842">
      <w:bodyDiv w:val="1"/>
      <w:marLeft w:val="0"/>
      <w:marRight w:val="0"/>
      <w:marTop w:val="0"/>
      <w:marBottom w:val="0"/>
      <w:divBdr>
        <w:top w:val="none" w:sz="0" w:space="0" w:color="auto"/>
        <w:left w:val="none" w:sz="0" w:space="0" w:color="auto"/>
        <w:bottom w:val="none" w:sz="0" w:space="0" w:color="auto"/>
        <w:right w:val="none" w:sz="0" w:space="0" w:color="auto"/>
      </w:divBdr>
    </w:div>
    <w:div w:id="1802965524">
      <w:bodyDiv w:val="1"/>
      <w:marLeft w:val="0"/>
      <w:marRight w:val="0"/>
      <w:marTop w:val="0"/>
      <w:marBottom w:val="0"/>
      <w:divBdr>
        <w:top w:val="none" w:sz="0" w:space="0" w:color="auto"/>
        <w:left w:val="none" w:sz="0" w:space="0" w:color="auto"/>
        <w:bottom w:val="none" w:sz="0" w:space="0" w:color="auto"/>
        <w:right w:val="none" w:sz="0" w:space="0" w:color="auto"/>
      </w:divBdr>
    </w:div>
    <w:div w:id="1925914014">
      <w:bodyDiv w:val="1"/>
      <w:marLeft w:val="0"/>
      <w:marRight w:val="0"/>
      <w:marTop w:val="0"/>
      <w:marBottom w:val="0"/>
      <w:divBdr>
        <w:top w:val="none" w:sz="0" w:space="0" w:color="auto"/>
        <w:left w:val="none" w:sz="0" w:space="0" w:color="auto"/>
        <w:bottom w:val="none" w:sz="0" w:space="0" w:color="auto"/>
        <w:right w:val="none" w:sz="0" w:space="0" w:color="auto"/>
      </w:divBdr>
    </w:div>
    <w:div w:id="192645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CFC4978-FF58-4D26-AA66-4B4AF508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513</TotalTime>
  <Pages>6</Pages>
  <Words>2966</Words>
  <Characters>15724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18653</CharactersWithSpaces>
  <SharedDoc>false</SharedDoc>
  <HLinks>
    <vt:vector size="96" baseType="variant">
      <vt:variant>
        <vt:i4>1245240</vt:i4>
      </vt:variant>
      <vt:variant>
        <vt:i4>50</vt:i4>
      </vt:variant>
      <vt:variant>
        <vt:i4>0</vt:i4>
      </vt:variant>
      <vt:variant>
        <vt:i4>5</vt:i4>
      </vt:variant>
      <vt:variant>
        <vt:lpwstr/>
      </vt:variant>
      <vt:variant>
        <vt:lpwstr>_Toc95295068</vt:lpwstr>
      </vt:variant>
      <vt:variant>
        <vt:i4>1835064</vt:i4>
      </vt:variant>
      <vt:variant>
        <vt:i4>47</vt:i4>
      </vt:variant>
      <vt:variant>
        <vt:i4>0</vt:i4>
      </vt:variant>
      <vt:variant>
        <vt:i4>5</vt:i4>
      </vt:variant>
      <vt:variant>
        <vt:lpwstr/>
      </vt:variant>
      <vt:variant>
        <vt:lpwstr>_Toc95295067</vt:lpwstr>
      </vt:variant>
      <vt:variant>
        <vt:i4>1900600</vt:i4>
      </vt:variant>
      <vt:variant>
        <vt:i4>44</vt:i4>
      </vt:variant>
      <vt:variant>
        <vt:i4>0</vt:i4>
      </vt:variant>
      <vt:variant>
        <vt:i4>5</vt:i4>
      </vt:variant>
      <vt:variant>
        <vt:lpwstr/>
      </vt:variant>
      <vt:variant>
        <vt:lpwstr>_Toc95295066</vt:lpwstr>
      </vt:variant>
      <vt:variant>
        <vt:i4>1966136</vt:i4>
      </vt:variant>
      <vt:variant>
        <vt:i4>41</vt:i4>
      </vt:variant>
      <vt:variant>
        <vt:i4>0</vt:i4>
      </vt:variant>
      <vt:variant>
        <vt:i4>5</vt:i4>
      </vt:variant>
      <vt:variant>
        <vt:lpwstr/>
      </vt:variant>
      <vt:variant>
        <vt:lpwstr>_Toc95295065</vt:lpwstr>
      </vt:variant>
      <vt:variant>
        <vt:i4>2031672</vt:i4>
      </vt:variant>
      <vt:variant>
        <vt:i4>38</vt:i4>
      </vt:variant>
      <vt:variant>
        <vt:i4>0</vt:i4>
      </vt:variant>
      <vt:variant>
        <vt:i4>5</vt:i4>
      </vt:variant>
      <vt:variant>
        <vt:lpwstr/>
      </vt:variant>
      <vt:variant>
        <vt:lpwstr>_Toc95295064</vt:lpwstr>
      </vt:variant>
      <vt:variant>
        <vt:i4>1572920</vt:i4>
      </vt:variant>
      <vt:variant>
        <vt:i4>35</vt:i4>
      </vt:variant>
      <vt:variant>
        <vt:i4>0</vt:i4>
      </vt:variant>
      <vt:variant>
        <vt:i4>5</vt:i4>
      </vt:variant>
      <vt:variant>
        <vt:lpwstr/>
      </vt:variant>
      <vt:variant>
        <vt:lpwstr>_Toc95295063</vt:lpwstr>
      </vt:variant>
      <vt:variant>
        <vt:i4>1638456</vt:i4>
      </vt:variant>
      <vt:variant>
        <vt:i4>29</vt:i4>
      </vt:variant>
      <vt:variant>
        <vt:i4>0</vt:i4>
      </vt:variant>
      <vt:variant>
        <vt:i4>5</vt:i4>
      </vt:variant>
      <vt:variant>
        <vt:lpwstr/>
      </vt:variant>
      <vt:variant>
        <vt:lpwstr>_Toc95295062</vt:lpwstr>
      </vt:variant>
      <vt:variant>
        <vt:i4>1703992</vt:i4>
      </vt:variant>
      <vt:variant>
        <vt:i4>26</vt:i4>
      </vt:variant>
      <vt:variant>
        <vt:i4>0</vt:i4>
      </vt:variant>
      <vt:variant>
        <vt:i4>5</vt:i4>
      </vt:variant>
      <vt:variant>
        <vt:lpwstr/>
      </vt:variant>
      <vt:variant>
        <vt:lpwstr>_Toc95295061</vt:lpwstr>
      </vt:variant>
      <vt:variant>
        <vt:i4>1769528</vt:i4>
      </vt:variant>
      <vt:variant>
        <vt:i4>23</vt:i4>
      </vt:variant>
      <vt:variant>
        <vt:i4>0</vt:i4>
      </vt:variant>
      <vt:variant>
        <vt:i4>5</vt:i4>
      </vt:variant>
      <vt:variant>
        <vt:lpwstr/>
      </vt:variant>
      <vt:variant>
        <vt:lpwstr>_Toc95295060</vt:lpwstr>
      </vt:variant>
      <vt:variant>
        <vt:i4>1179707</vt:i4>
      </vt:variant>
      <vt:variant>
        <vt:i4>20</vt:i4>
      </vt:variant>
      <vt:variant>
        <vt:i4>0</vt:i4>
      </vt:variant>
      <vt:variant>
        <vt:i4>5</vt:i4>
      </vt:variant>
      <vt:variant>
        <vt:lpwstr/>
      </vt:variant>
      <vt:variant>
        <vt:lpwstr>_Toc95295059</vt:lpwstr>
      </vt:variant>
      <vt:variant>
        <vt:i4>1245243</vt:i4>
      </vt:variant>
      <vt:variant>
        <vt:i4>17</vt:i4>
      </vt:variant>
      <vt:variant>
        <vt:i4>0</vt:i4>
      </vt:variant>
      <vt:variant>
        <vt:i4>5</vt:i4>
      </vt:variant>
      <vt:variant>
        <vt:lpwstr/>
      </vt:variant>
      <vt:variant>
        <vt:lpwstr>_Toc95295058</vt:lpwstr>
      </vt:variant>
      <vt:variant>
        <vt:i4>1835067</vt:i4>
      </vt:variant>
      <vt:variant>
        <vt:i4>14</vt:i4>
      </vt:variant>
      <vt:variant>
        <vt:i4>0</vt:i4>
      </vt:variant>
      <vt:variant>
        <vt:i4>5</vt:i4>
      </vt:variant>
      <vt:variant>
        <vt:lpwstr/>
      </vt:variant>
      <vt:variant>
        <vt:lpwstr>_Toc95295057</vt:lpwstr>
      </vt:variant>
      <vt:variant>
        <vt:i4>1900603</vt:i4>
      </vt:variant>
      <vt:variant>
        <vt:i4>11</vt:i4>
      </vt:variant>
      <vt:variant>
        <vt:i4>0</vt:i4>
      </vt:variant>
      <vt:variant>
        <vt:i4>5</vt:i4>
      </vt:variant>
      <vt:variant>
        <vt:lpwstr/>
      </vt:variant>
      <vt:variant>
        <vt:lpwstr>_Toc95295056</vt:lpwstr>
      </vt:variant>
      <vt:variant>
        <vt:i4>1966139</vt:i4>
      </vt:variant>
      <vt:variant>
        <vt:i4>8</vt:i4>
      </vt:variant>
      <vt:variant>
        <vt:i4>0</vt:i4>
      </vt:variant>
      <vt:variant>
        <vt:i4>5</vt:i4>
      </vt:variant>
      <vt:variant>
        <vt:lpwstr/>
      </vt:variant>
      <vt:variant>
        <vt:lpwstr>_Toc95295055</vt:lpwstr>
      </vt:variant>
      <vt:variant>
        <vt:i4>2031675</vt:i4>
      </vt:variant>
      <vt:variant>
        <vt:i4>5</vt:i4>
      </vt:variant>
      <vt:variant>
        <vt:i4>0</vt:i4>
      </vt:variant>
      <vt:variant>
        <vt:i4>5</vt:i4>
      </vt:variant>
      <vt:variant>
        <vt:lpwstr/>
      </vt:variant>
      <vt:variant>
        <vt:lpwstr>_Toc95295054</vt:lpwstr>
      </vt:variant>
      <vt:variant>
        <vt:i4>1572923</vt:i4>
      </vt:variant>
      <vt:variant>
        <vt:i4>2</vt:i4>
      </vt:variant>
      <vt:variant>
        <vt:i4>0</vt:i4>
      </vt:variant>
      <vt:variant>
        <vt:i4>5</vt:i4>
      </vt:variant>
      <vt:variant>
        <vt:lpwstr/>
      </vt:variant>
      <vt:variant>
        <vt:lpwstr>_Toc95295053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PostRAN2#116bis_Rapporteur</cp:lastModifiedBy>
  <cp:revision>152</cp:revision>
  <cp:lastPrinted>2008-01-31T07:09:00Z</cp:lastPrinted>
  <dcterms:created xsi:type="dcterms:W3CDTF">2022-01-10T10:20:00Z</dcterms:created>
  <dcterms:modified xsi:type="dcterms:W3CDTF">2022-02-14T15:48:00Z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